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8"/>
        <w:tblW w:w="10330" w:type="dxa"/>
        <w:tblLayout w:type="fixed"/>
        <w:tblLook w:val="0000" w:firstRow="0" w:lastRow="0" w:firstColumn="0" w:lastColumn="0" w:noHBand="0" w:noVBand="0"/>
      </w:tblPr>
      <w:tblGrid>
        <w:gridCol w:w="4786"/>
        <w:gridCol w:w="5544"/>
      </w:tblGrid>
      <w:tr w:rsidR="00BA1100" w:rsidRPr="00BA1100" w:rsidTr="00BA1100">
        <w:trPr>
          <w:trHeight w:val="113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1100" w:rsidRPr="00BA1100" w:rsidRDefault="00BA1100" w:rsidP="00BA1100">
            <w:pPr>
              <w:spacing w:after="0" w:line="240" w:lineRule="auto"/>
              <w:ind w:right="216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A1100">
              <w:rPr>
                <w:rFonts w:ascii="Arial" w:hAnsi="Arial" w:cs="Arial"/>
                <w:b/>
                <w:noProof/>
                <w:lang w:eastAsia="el-GR"/>
              </w:rPr>
              <w:drawing>
                <wp:inline distT="0" distB="0" distL="0" distR="0" wp14:anchorId="60F04166" wp14:editId="7C09C895">
                  <wp:extent cx="508635" cy="389890"/>
                  <wp:effectExtent l="0" t="0" r="571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100" w:rsidRPr="00BA1100" w:rsidRDefault="00BA1100" w:rsidP="00BA1100">
            <w:pPr>
              <w:spacing w:after="0" w:line="240" w:lineRule="auto"/>
              <w:ind w:right="216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BA1100" w:rsidRPr="00BA1100" w:rsidRDefault="00BA1100" w:rsidP="00BA1100">
            <w:pPr>
              <w:spacing w:after="0" w:line="240" w:lineRule="auto"/>
              <w:ind w:right="216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ΠΕΡΙΦΕΡΕΙΑ ΠΕΛΟΠΟΝΝΗΣΟΥ</w:t>
            </w:r>
          </w:p>
          <w:p w:rsidR="00BA1100" w:rsidRPr="00BA1100" w:rsidRDefault="00BA1100" w:rsidP="00BA1100">
            <w:pPr>
              <w:spacing w:after="0" w:line="240" w:lineRule="auto"/>
              <w:ind w:right="216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ΠΕΡΙΦΕΡΕΙΑΚΗ ΕΝΟΤΗΤΑ ΑΡΓΟΛΙΔΑΣ</w:t>
            </w:r>
          </w:p>
          <w:p w:rsidR="00BA1100" w:rsidRPr="00BA1100" w:rsidRDefault="00BA1100" w:rsidP="00BA1100">
            <w:pPr>
              <w:spacing w:after="0" w:line="240" w:lineRule="auto"/>
              <w:ind w:right="216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ΤΜΗΜΑ ΔΟΜΩΝ ΠΕΡΙΒΑΛΛΟΝΤΟΣ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BA1100" w:rsidRPr="00BA1100" w:rsidRDefault="00BA1100" w:rsidP="00BA1100">
            <w:pPr>
              <w:spacing w:after="0" w:line="360" w:lineRule="auto"/>
              <w:ind w:left="135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ΈΡΓΟ: «ΣΥΝΤΗΡΗΣΗ – ΒΕΛΤΙΩΣΗ ΗΛΕΚΤΡΟΦΩΤΙΣΜΟΥ ΟΔΙΚΟΥ ΔΙΚΤΥΟΥ Π.Ε. ΑΡΓΟΛΙΔΑΣ» </w:t>
            </w:r>
          </w:p>
          <w:p w:rsidR="00BA1100" w:rsidRPr="00BA1100" w:rsidRDefault="00BA1100" w:rsidP="00BA1100">
            <w:pPr>
              <w:spacing w:after="0" w:line="360" w:lineRule="auto"/>
              <w:ind w:left="135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ΥΠΟΕΡΓΟ: «ΠΡΟΜΗΘΕΙΑ ΦΩΤΙΣΤΙΚΩΝ ΣΩΜΑΤΩΝ ΓΙΑ ΑΝΤΙΚΑΤΑΣΤΑΣΗ ΤΩΝ ΥΠΑΡΧΩΝΤΩΝ ΣΤΟΥΣ ΔΥΟ ΚΟΜΒΟΥΣ ΔΙΔΥΜΩΝ»</w:t>
            </w:r>
          </w:p>
        </w:tc>
      </w:tr>
      <w:tr w:rsidR="00BA1100" w:rsidRPr="00BA1100" w:rsidTr="00BA1100">
        <w:trPr>
          <w:trHeight w:val="53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1100" w:rsidRPr="00BA1100" w:rsidRDefault="00BA1100" w:rsidP="00BA110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100" w:rsidRPr="00BA1100" w:rsidRDefault="00BA1100" w:rsidP="00BA1100">
            <w:pPr>
              <w:spacing w:after="0" w:line="360" w:lineRule="auto"/>
              <w:ind w:left="135" w:right="4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ΠΡΟΥΠΟΛΟΓΙΣΜΟΣ: 22.000,00 €</w:t>
            </w:r>
          </w:p>
        </w:tc>
      </w:tr>
    </w:tbl>
    <w:p w:rsidR="00D12C8E" w:rsidRPr="00BA1100" w:rsidRDefault="00D12C8E" w:rsidP="00D12C8E">
      <w:pPr>
        <w:rPr>
          <w:rFonts w:ascii="Arial" w:hAnsi="Arial" w:cs="Arial"/>
        </w:rPr>
      </w:pPr>
    </w:p>
    <w:p w:rsidR="00D12C8E" w:rsidRPr="00BA1100" w:rsidRDefault="00D12C8E" w:rsidP="000A79C4">
      <w:pPr>
        <w:jc w:val="center"/>
        <w:rPr>
          <w:rFonts w:ascii="Arial" w:hAnsi="Arial" w:cs="Arial"/>
          <w:u w:val="single"/>
        </w:rPr>
      </w:pPr>
    </w:p>
    <w:p w:rsidR="00435279" w:rsidRPr="00BA1100" w:rsidRDefault="000A79C4" w:rsidP="000A79C4">
      <w:pPr>
        <w:jc w:val="center"/>
        <w:rPr>
          <w:rFonts w:ascii="Arial" w:hAnsi="Arial" w:cs="Arial"/>
          <w:b/>
          <w:sz w:val="28"/>
          <w:u w:val="single"/>
        </w:rPr>
      </w:pPr>
      <w:r w:rsidRPr="00BA1100">
        <w:rPr>
          <w:rFonts w:ascii="Arial" w:hAnsi="Arial" w:cs="Arial"/>
          <w:b/>
          <w:sz w:val="28"/>
          <w:u w:val="single"/>
        </w:rPr>
        <w:t xml:space="preserve">ΤΕΧΝΙΚΗ </w:t>
      </w:r>
      <w:r w:rsidR="00002E4C" w:rsidRPr="00BA1100">
        <w:rPr>
          <w:rFonts w:ascii="Arial" w:hAnsi="Arial" w:cs="Arial"/>
          <w:b/>
          <w:sz w:val="28"/>
          <w:u w:val="single"/>
        </w:rPr>
        <w:t>ΕΚΘΕΣΗ</w:t>
      </w:r>
      <w:r w:rsidR="009F7673">
        <w:rPr>
          <w:rFonts w:ascii="Arial" w:hAnsi="Arial" w:cs="Arial"/>
          <w:b/>
          <w:sz w:val="28"/>
          <w:u w:val="single"/>
        </w:rPr>
        <w:t xml:space="preserve"> - ΠΡΟΔΙΑΓΡΑΦΕΣ</w:t>
      </w:r>
    </w:p>
    <w:p w:rsidR="009F7673" w:rsidRDefault="00A1150D" w:rsidP="00A11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Στα πλαίσιο της τεχνικής αστυνόμευσης του ηλεκτροφωτισμού στο οδικό δίκτυο του νομού Αργολίδας αρμοδιότητας της Διεύθυνσης Τεχνικών Έργων της ΠΕ Αργολίδας  διαπιστώθηκαν προβλήματα στο σύνολο των φωτιστικών σωμάτων Νατρίου 250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που είναι τοποθετημένα στους δύο κόμβους  Διδύμων επί της επαρχιακής οδού </w:t>
      </w:r>
      <w:r w:rsidR="00E34483">
        <w:rPr>
          <w:rFonts w:ascii="Arial" w:hAnsi="Arial" w:cs="Arial"/>
        </w:rPr>
        <w:t>Νο4 «</w:t>
      </w:r>
      <w:proofErr w:type="spellStart"/>
      <w:r w:rsidR="00E34483">
        <w:rPr>
          <w:rFonts w:ascii="Arial" w:hAnsi="Arial" w:cs="Arial"/>
        </w:rPr>
        <w:t>Λυγουριό</w:t>
      </w:r>
      <w:proofErr w:type="spellEnd"/>
      <w:r w:rsidR="00E34483">
        <w:rPr>
          <w:rFonts w:ascii="Arial" w:hAnsi="Arial" w:cs="Arial"/>
        </w:rPr>
        <w:t xml:space="preserve"> – Κρανίδι – </w:t>
      </w:r>
      <w:proofErr w:type="spellStart"/>
      <w:r w:rsidR="00E34483">
        <w:rPr>
          <w:rFonts w:ascii="Arial" w:hAnsi="Arial" w:cs="Arial"/>
        </w:rPr>
        <w:t>Πορτοχέλι</w:t>
      </w:r>
      <w:proofErr w:type="spellEnd"/>
      <w:r w:rsidR="00E34483">
        <w:rPr>
          <w:rFonts w:ascii="Arial" w:hAnsi="Arial" w:cs="Arial"/>
        </w:rPr>
        <w:t xml:space="preserve">, διά </w:t>
      </w:r>
      <w:proofErr w:type="spellStart"/>
      <w:r w:rsidR="00E34483">
        <w:rPr>
          <w:rFonts w:ascii="Arial" w:hAnsi="Arial" w:cs="Arial"/>
        </w:rPr>
        <w:t>Τραχειάς</w:t>
      </w:r>
      <w:proofErr w:type="spellEnd"/>
      <w:r w:rsidR="00E34483">
        <w:rPr>
          <w:rFonts w:ascii="Arial" w:hAnsi="Arial" w:cs="Arial"/>
        </w:rPr>
        <w:t xml:space="preserve">, Διδύμων και Φούρνων». </w:t>
      </w:r>
    </w:p>
    <w:p w:rsidR="00002E4C" w:rsidRDefault="00E34483" w:rsidP="00A11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Συνολικά τα φωτιστικά σώματα που απαιτείται να αντικατασταθούν είναι σαράντα τέσσερα (44).</w:t>
      </w:r>
    </w:p>
    <w:p w:rsidR="00E34483" w:rsidRDefault="00E34483" w:rsidP="00A11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αντικατάστασή τους απαιτεί πλέον νέα φωτιστικά τύπου </w:t>
      </w:r>
      <w:r>
        <w:rPr>
          <w:rFonts w:ascii="Arial" w:hAnsi="Arial" w:cs="Arial"/>
          <w:lang w:val="en-US"/>
        </w:rPr>
        <w:t>LED</w:t>
      </w:r>
      <w:r w:rsidRPr="00E34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λαμβάνοντας υπόψη τους υφιστάμενους ιστούς (‘ύψους εννέα μέτρων και τους υφιστάμενους βραχίονες. </w:t>
      </w:r>
    </w:p>
    <w:p w:rsidR="00E34483" w:rsidRPr="009F7673" w:rsidRDefault="00E34483" w:rsidP="00A11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Μετά από </w:t>
      </w:r>
      <w:proofErr w:type="spellStart"/>
      <w:r w:rsidR="0003245A">
        <w:rPr>
          <w:rFonts w:ascii="Arial" w:hAnsi="Arial" w:cs="Arial"/>
        </w:rPr>
        <w:t>φωτοτεχνικούς</w:t>
      </w:r>
      <w:proofErr w:type="spellEnd"/>
      <w:r w:rsidR="0003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υπολογισμούς </w:t>
      </w:r>
      <w:r w:rsidR="0003245A">
        <w:rPr>
          <w:rFonts w:ascii="Arial" w:hAnsi="Arial" w:cs="Arial"/>
        </w:rPr>
        <w:t xml:space="preserve">επιλέγεται φωτιστικό σώμα </w:t>
      </w:r>
      <w:r w:rsidR="0003245A">
        <w:rPr>
          <w:rFonts w:ascii="Arial" w:hAnsi="Arial" w:cs="Arial"/>
          <w:lang w:val="en-US"/>
        </w:rPr>
        <w:t>LED</w:t>
      </w:r>
      <w:r w:rsidR="0003245A" w:rsidRPr="0003245A">
        <w:rPr>
          <w:rFonts w:ascii="Arial" w:hAnsi="Arial" w:cs="Arial"/>
        </w:rPr>
        <w:t xml:space="preserve"> </w:t>
      </w:r>
      <w:r w:rsidR="00D47439">
        <w:rPr>
          <w:rFonts w:ascii="Arial" w:hAnsi="Arial" w:cs="Arial"/>
        </w:rPr>
        <w:t>μέγιστης</w:t>
      </w:r>
      <w:r w:rsidR="0003245A">
        <w:rPr>
          <w:rFonts w:ascii="Arial" w:hAnsi="Arial" w:cs="Arial"/>
        </w:rPr>
        <w:t xml:space="preserve"> ισχύος 120</w:t>
      </w:r>
      <w:r w:rsidR="0003245A">
        <w:rPr>
          <w:rFonts w:ascii="Arial" w:hAnsi="Arial" w:cs="Arial"/>
          <w:lang w:val="en-US"/>
        </w:rPr>
        <w:t>watt</w:t>
      </w:r>
      <w:r w:rsidR="00D47439" w:rsidRPr="00D47439">
        <w:rPr>
          <w:rFonts w:ascii="Arial" w:hAnsi="Arial" w:cs="Arial"/>
        </w:rPr>
        <w:t xml:space="preserve">, </w:t>
      </w:r>
      <w:r w:rsidR="00D47439">
        <w:rPr>
          <w:rFonts w:ascii="Arial" w:hAnsi="Arial" w:cs="Arial"/>
          <w:lang w:val="en-US"/>
        </w:rPr>
        <w:t>lamp</w:t>
      </w:r>
      <w:r w:rsidR="00D47439" w:rsidRPr="00D47439">
        <w:rPr>
          <w:rFonts w:ascii="Arial" w:hAnsi="Arial" w:cs="Arial"/>
        </w:rPr>
        <w:t xml:space="preserve"> </w:t>
      </w:r>
      <w:r w:rsidR="00D47439">
        <w:rPr>
          <w:rFonts w:ascii="Arial" w:hAnsi="Arial" w:cs="Arial"/>
          <w:lang w:val="en-US"/>
        </w:rPr>
        <w:t>flux</w:t>
      </w:r>
      <w:r w:rsidR="00D47439" w:rsidRPr="00D47439">
        <w:rPr>
          <w:rFonts w:ascii="Arial" w:hAnsi="Arial" w:cs="Arial"/>
        </w:rPr>
        <w:t xml:space="preserve"> 19.000</w:t>
      </w:r>
      <w:r w:rsidR="00D47439">
        <w:rPr>
          <w:rFonts w:ascii="Arial" w:hAnsi="Arial" w:cs="Arial"/>
          <w:lang w:val="en-US"/>
        </w:rPr>
        <w:t>lux</w:t>
      </w:r>
      <w:r w:rsidR="00D47439" w:rsidRPr="00D47439">
        <w:rPr>
          <w:rFonts w:ascii="Arial" w:hAnsi="Arial" w:cs="Arial"/>
        </w:rPr>
        <w:t xml:space="preserve">, </w:t>
      </w:r>
      <w:r w:rsidR="00D47439">
        <w:rPr>
          <w:rFonts w:ascii="Arial" w:hAnsi="Arial" w:cs="Arial"/>
          <w:lang w:val="en-US"/>
        </w:rPr>
        <w:t>luminous</w:t>
      </w:r>
      <w:r w:rsidR="00D47439" w:rsidRPr="00D47439">
        <w:rPr>
          <w:rFonts w:ascii="Arial" w:hAnsi="Arial" w:cs="Arial"/>
        </w:rPr>
        <w:t xml:space="preserve"> </w:t>
      </w:r>
      <w:r w:rsidR="00D47439">
        <w:rPr>
          <w:rFonts w:ascii="Arial" w:hAnsi="Arial" w:cs="Arial"/>
          <w:lang w:val="en-US"/>
        </w:rPr>
        <w:t>flux</w:t>
      </w:r>
      <w:r w:rsidR="00D47439" w:rsidRPr="00D47439">
        <w:rPr>
          <w:rFonts w:ascii="Arial" w:hAnsi="Arial" w:cs="Arial"/>
        </w:rPr>
        <w:t xml:space="preserve"> 16.000</w:t>
      </w:r>
      <w:proofErr w:type="spellStart"/>
      <w:r w:rsidR="00D47439">
        <w:rPr>
          <w:rFonts w:ascii="Arial" w:hAnsi="Arial" w:cs="Arial"/>
          <w:lang w:val="en-US"/>
        </w:rPr>
        <w:t>lum</w:t>
      </w:r>
      <w:proofErr w:type="spellEnd"/>
      <w:r w:rsidR="00D47439" w:rsidRPr="00D47439">
        <w:rPr>
          <w:rFonts w:ascii="Arial" w:hAnsi="Arial" w:cs="Arial"/>
        </w:rPr>
        <w:t>.</w:t>
      </w:r>
    </w:p>
    <w:p w:rsidR="00FA06A9" w:rsidRPr="00FA06A9" w:rsidRDefault="00FA06A9" w:rsidP="00A115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 έργο περιλαμβάνεται η π</w:t>
      </w:r>
      <w:r w:rsidRPr="00FA06A9">
        <w:rPr>
          <w:rFonts w:ascii="Arial" w:hAnsi="Arial" w:cs="Arial"/>
        </w:rPr>
        <w:t xml:space="preserve">ρομήθεια, μεταφορά επί τόπου και </w:t>
      </w:r>
      <w:r w:rsidR="009F7673">
        <w:rPr>
          <w:rFonts w:ascii="Arial" w:hAnsi="Arial" w:cs="Arial"/>
        </w:rPr>
        <w:t>συναρμολόγηση του</w:t>
      </w:r>
      <w:r w:rsidRPr="00FA06A9">
        <w:rPr>
          <w:rFonts w:ascii="Arial" w:hAnsi="Arial" w:cs="Arial"/>
        </w:rPr>
        <w:t xml:space="preserve"> φωτιστικού σώματος οδοφωτισμού (πλήρους) του τύπου και ισχύος που προβλέπονται </w:t>
      </w:r>
      <w:r w:rsidR="009F7673">
        <w:rPr>
          <w:rFonts w:ascii="Arial" w:hAnsi="Arial" w:cs="Arial"/>
        </w:rPr>
        <w:t>ανωτέρω</w:t>
      </w:r>
      <w:r w:rsidRPr="00FA06A9">
        <w:rPr>
          <w:rFonts w:ascii="Arial" w:hAnsi="Arial" w:cs="Arial"/>
        </w:rPr>
        <w:t>, με φωτεινές πηγές τεχνολογίας διόδων φωτοεκπομπής (</w:t>
      </w:r>
      <w:r w:rsidRPr="00FA06A9">
        <w:rPr>
          <w:rFonts w:ascii="Arial" w:hAnsi="Arial" w:cs="Arial"/>
          <w:lang w:val="en-US"/>
        </w:rPr>
        <w:t>LED</w:t>
      </w:r>
      <w:r w:rsidRPr="00FA06A9">
        <w:rPr>
          <w:rFonts w:ascii="Arial" w:hAnsi="Arial" w:cs="Arial"/>
        </w:rPr>
        <w:t>), σύμφωνα με την Εγκύκλιο 22/ΔΙΠΑΔ/οικ.658/24-10-2014, Παράρτημα 2</w:t>
      </w:r>
      <w:r>
        <w:rPr>
          <w:rFonts w:ascii="Arial" w:hAnsi="Arial" w:cs="Arial"/>
        </w:rPr>
        <w:t>,</w:t>
      </w:r>
      <w:r w:rsidRPr="00FA06A9">
        <w:rPr>
          <w:rFonts w:ascii="Arial" w:hAnsi="Arial" w:cs="Arial"/>
        </w:rPr>
        <w:t xml:space="preserve"> η συναρμολόγηση του φωτιστικού </w:t>
      </w:r>
      <w:r>
        <w:rPr>
          <w:rFonts w:ascii="Arial" w:hAnsi="Arial" w:cs="Arial"/>
        </w:rPr>
        <w:t>επί</w:t>
      </w:r>
      <w:r w:rsidRPr="00FA06A9">
        <w:rPr>
          <w:rFonts w:ascii="Arial" w:hAnsi="Arial" w:cs="Arial"/>
        </w:rPr>
        <w:t xml:space="preserve"> του βραχίονα στην κορυφή του ιστού </w:t>
      </w:r>
      <w:r>
        <w:rPr>
          <w:rFonts w:ascii="Arial" w:hAnsi="Arial" w:cs="Arial"/>
        </w:rPr>
        <w:t xml:space="preserve"> και η σύνδεση αυτού, οι δοκιμές καλής λειτουργίας.</w:t>
      </w:r>
    </w:p>
    <w:p w:rsidR="00BA1100" w:rsidRPr="00A1150D" w:rsidRDefault="00BA1100" w:rsidP="00BA1100">
      <w:pPr>
        <w:rPr>
          <w:rFonts w:ascii="Arial" w:hAnsi="Arial" w:cs="Arial"/>
        </w:rPr>
      </w:pPr>
    </w:p>
    <w:p w:rsidR="00BA1100" w:rsidRPr="00BA1100" w:rsidRDefault="00BA1100" w:rsidP="00BA1100">
      <w:pPr>
        <w:rPr>
          <w:rFonts w:ascii="Arial" w:hAnsi="Arial" w:cs="Arial"/>
        </w:rPr>
      </w:pPr>
      <w:r w:rsidRPr="00BA1100">
        <w:rPr>
          <w:rFonts w:ascii="Arial" w:hAnsi="Arial" w:cs="Arial"/>
        </w:rPr>
        <w:t>ΝΑΥΠΛΙΟ, 29/06/2020</w:t>
      </w:r>
    </w:p>
    <w:tbl>
      <w:tblPr>
        <w:tblW w:w="9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1"/>
        <w:gridCol w:w="3111"/>
      </w:tblGrid>
      <w:tr w:rsidR="00BA1100" w:rsidRPr="00BA1100" w:rsidTr="00900560">
        <w:trPr>
          <w:cantSplit/>
          <w:trHeight w:val="565"/>
        </w:trPr>
        <w:tc>
          <w:tcPr>
            <w:tcW w:w="3331" w:type="dxa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ΣΥΝΤΑΧΘΗΚΕ</w:t>
            </w:r>
          </w:p>
        </w:tc>
        <w:tc>
          <w:tcPr>
            <w:tcW w:w="3111" w:type="dxa"/>
          </w:tcPr>
          <w:p w:rsidR="00BA1100" w:rsidRPr="00BA1100" w:rsidRDefault="00BA1100" w:rsidP="00900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 ΠΡΟΙΣΤΑ</w:t>
            </w:r>
            <w:bookmarkStart w:id="0" w:name="_GoBack"/>
            <w:bookmarkEnd w:id="0"/>
            <w:r w:rsidRPr="00BA1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ΜΕΝΟΣ  ΤΜΗΜΑΤΟΣ ΣΥΓΚΟΙΝΩΝΙΑΚΩΝ ΕΡΓΩΝ </w:t>
            </w:r>
          </w:p>
        </w:tc>
        <w:tc>
          <w:tcPr>
            <w:tcW w:w="3111" w:type="dxa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ΘΕΩΡΗΘΗΚΕ</w:t>
            </w:r>
          </w:p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Η ΠΡΟΙΣΤΑΜΕΝΗ ΔΙΕΥΘΥΝΣΗΣ ΤΕΧΝΙΚΩΝ ΕΡΓΩΝ</w:t>
            </w:r>
          </w:p>
        </w:tc>
      </w:tr>
      <w:tr w:rsidR="00BA1100" w:rsidRPr="00BA1100" w:rsidTr="00900560">
        <w:trPr>
          <w:cantSplit/>
          <w:trHeight w:val="297"/>
        </w:trPr>
        <w:tc>
          <w:tcPr>
            <w:tcW w:w="3331" w:type="dxa"/>
            <w:vAlign w:val="bottom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100" w:rsidRPr="00BA1100" w:rsidTr="00900560">
        <w:trPr>
          <w:cantSplit/>
          <w:trHeight w:val="297"/>
        </w:trPr>
        <w:tc>
          <w:tcPr>
            <w:tcW w:w="3331" w:type="dxa"/>
            <w:vAlign w:val="bottom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100" w:rsidRPr="00BA1100" w:rsidTr="00900560">
        <w:trPr>
          <w:cantSplit/>
          <w:trHeight w:val="297"/>
        </w:trPr>
        <w:tc>
          <w:tcPr>
            <w:tcW w:w="3331" w:type="dxa"/>
            <w:vAlign w:val="bottom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100" w:rsidRPr="00BA1100" w:rsidTr="00900560">
        <w:trPr>
          <w:cantSplit/>
          <w:trHeight w:val="297"/>
        </w:trPr>
        <w:tc>
          <w:tcPr>
            <w:tcW w:w="3331" w:type="dxa"/>
            <w:vAlign w:val="center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ΓΙΩΡΓΟΣ ΗΛΙΑΣ</w:t>
            </w:r>
          </w:p>
        </w:tc>
        <w:tc>
          <w:tcPr>
            <w:tcW w:w="3111" w:type="dxa"/>
            <w:vAlign w:val="center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ΣΠΥΡΟΣ ΜΗΤΡΟΒΓΕΝΗΣ</w:t>
            </w:r>
          </w:p>
        </w:tc>
        <w:tc>
          <w:tcPr>
            <w:tcW w:w="3111" w:type="dxa"/>
            <w:vAlign w:val="center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1100">
              <w:rPr>
                <w:rFonts w:ascii="Arial" w:eastAsia="Times New Roman" w:hAnsi="Arial" w:cs="Arial"/>
                <w:sz w:val="20"/>
                <w:szCs w:val="20"/>
              </w:rPr>
              <w:t>ΚΑΧΡΙΜΑΝΗ ΚΩΝΣΤΑΝΤΙΝΑ</w:t>
            </w:r>
          </w:p>
        </w:tc>
      </w:tr>
      <w:tr w:rsidR="00BA1100" w:rsidRPr="00BA1100" w:rsidTr="00900560">
        <w:trPr>
          <w:cantSplit/>
          <w:trHeight w:val="297"/>
        </w:trPr>
        <w:tc>
          <w:tcPr>
            <w:tcW w:w="3331" w:type="dxa"/>
            <w:vAlign w:val="center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BA1100">
              <w:rPr>
                <w:rFonts w:ascii="Arial" w:eastAsia="Times New Roman" w:hAnsi="Arial" w:cs="Arial"/>
                <w:sz w:val="18"/>
                <w:szCs w:val="20"/>
              </w:rPr>
              <w:t>ΗΛΕΚΤΡΟΛΟΓΟΣ ΜΗΧΑΝΙΚΟΣ Α’β</w:t>
            </w:r>
          </w:p>
        </w:tc>
        <w:tc>
          <w:tcPr>
            <w:tcW w:w="3111" w:type="dxa"/>
            <w:vAlign w:val="center"/>
          </w:tcPr>
          <w:p w:rsidR="00BA1100" w:rsidRPr="00BA1100" w:rsidRDefault="00BA1100" w:rsidP="0090056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BA1100">
              <w:rPr>
                <w:rFonts w:ascii="Arial" w:eastAsia="Times New Roman" w:hAnsi="Arial" w:cs="Arial"/>
                <w:sz w:val="18"/>
                <w:szCs w:val="20"/>
              </w:rPr>
              <w:t>ΤΟΠΟΓΡΑΦΟΣ ΜΗΧΑΝΙΚΟΣ Α’ β</w:t>
            </w:r>
          </w:p>
        </w:tc>
        <w:tc>
          <w:tcPr>
            <w:tcW w:w="3111" w:type="dxa"/>
            <w:vAlign w:val="center"/>
          </w:tcPr>
          <w:p w:rsidR="00BA1100" w:rsidRPr="00BA1100" w:rsidRDefault="00BA1100" w:rsidP="0090056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BA1100">
              <w:rPr>
                <w:rFonts w:ascii="Arial" w:eastAsia="Times New Roman" w:hAnsi="Arial" w:cs="Arial"/>
                <w:sz w:val="18"/>
                <w:szCs w:val="20"/>
              </w:rPr>
              <w:t>ΜΗΧΑΝΟΛΟΓΟΣ ΜΗΧΑΝΙΚΟΣ Α’ β</w:t>
            </w:r>
          </w:p>
        </w:tc>
      </w:tr>
    </w:tbl>
    <w:p w:rsidR="00BA1100" w:rsidRPr="00BA1100" w:rsidRDefault="00BA1100" w:rsidP="00BA1100">
      <w:pPr>
        <w:jc w:val="center"/>
        <w:rPr>
          <w:rFonts w:ascii="Arial" w:hAnsi="Arial" w:cs="Arial"/>
        </w:rPr>
      </w:pPr>
    </w:p>
    <w:p w:rsidR="00444AA4" w:rsidRPr="00BA1100" w:rsidRDefault="00444AA4" w:rsidP="00444AA4">
      <w:pPr>
        <w:jc w:val="center"/>
        <w:rPr>
          <w:rFonts w:ascii="Arial" w:hAnsi="Arial" w:cs="Arial"/>
          <w:b/>
        </w:rPr>
      </w:pPr>
    </w:p>
    <w:sectPr w:rsidR="00444AA4" w:rsidRPr="00BA1100" w:rsidSect="00F14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B15"/>
    <w:multiLevelType w:val="hybridMultilevel"/>
    <w:tmpl w:val="74EE609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BB"/>
    <w:rsid w:val="00002E4C"/>
    <w:rsid w:val="0003245A"/>
    <w:rsid w:val="000A79C4"/>
    <w:rsid w:val="00164023"/>
    <w:rsid w:val="002844E4"/>
    <w:rsid w:val="002E78CE"/>
    <w:rsid w:val="00435279"/>
    <w:rsid w:val="00440B78"/>
    <w:rsid w:val="00444AA4"/>
    <w:rsid w:val="004E2D1B"/>
    <w:rsid w:val="00662E1F"/>
    <w:rsid w:val="00663B11"/>
    <w:rsid w:val="006A7154"/>
    <w:rsid w:val="006B78AE"/>
    <w:rsid w:val="0074009E"/>
    <w:rsid w:val="007A4D5F"/>
    <w:rsid w:val="007C35F8"/>
    <w:rsid w:val="00825C08"/>
    <w:rsid w:val="00905BBB"/>
    <w:rsid w:val="00920BB9"/>
    <w:rsid w:val="00947882"/>
    <w:rsid w:val="009F7673"/>
    <w:rsid w:val="00A1150D"/>
    <w:rsid w:val="00BA1100"/>
    <w:rsid w:val="00C305CC"/>
    <w:rsid w:val="00C83D2C"/>
    <w:rsid w:val="00CD421F"/>
    <w:rsid w:val="00D12C8E"/>
    <w:rsid w:val="00D47439"/>
    <w:rsid w:val="00DB4406"/>
    <w:rsid w:val="00E34483"/>
    <w:rsid w:val="00ED6750"/>
    <w:rsid w:val="00F14CBD"/>
    <w:rsid w:val="00F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D1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1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C8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D1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1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C8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3344-4FA5-4953-9B46-D61E6461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2020-09-24T09:17:00Z</cp:lastPrinted>
  <dcterms:created xsi:type="dcterms:W3CDTF">2016-07-06T07:53:00Z</dcterms:created>
  <dcterms:modified xsi:type="dcterms:W3CDTF">2020-09-24T09:18:00Z</dcterms:modified>
</cp:coreProperties>
</file>