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1561898B" w:rsidR="004227F5" w:rsidRDefault="00E864AE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Τρ</w:t>
            </w:r>
            <w:r w:rsidR="009E701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ίπολη  22-01-2024</w:t>
            </w:r>
          </w:p>
          <w:p w14:paraId="09BFFE42" w14:textId="54D78C5A" w:rsidR="004227F5" w:rsidRPr="00B37E60" w:rsidRDefault="009E701D" w:rsidP="00D113F0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B37E6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Αρ. </w:t>
            </w:r>
            <w:r w:rsidR="00B37E60" w:rsidRPr="00B37E60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Πρωτ.: </w:t>
            </w:r>
            <w:r w:rsidR="00B51F7D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19339</w:t>
            </w: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52C7EB62" w14:textId="77777777" w:rsidR="004227F5" w:rsidRDefault="009067C9" w:rsidP="00D733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 Χριστίνα, Καλογεροπούλου Παναγιώτα</w:t>
            </w:r>
            <w:r w:rsidR="00D733B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14ADC867" w:rsidR="00D733BD" w:rsidRDefault="00D733BD" w:rsidP="00D733BD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Αλέμη 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3365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3365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3365F5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B51F7D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236F408D" w14:textId="77777777" w:rsidR="004227F5" w:rsidRDefault="00B51F7D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C0160C6" w14:textId="1C832B5D" w:rsidR="0048129B" w:rsidRDefault="0048129B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  <w:p w14:paraId="09BFFE6A" w14:textId="6DD78574" w:rsidR="0048129B" w:rsidRPr="00716BE1" w:rsidRDefault="0048129B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2E55E07F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233F60">
        <w:rPr>
          <w:rFonts w:ascii="Calibri" w:hAnsi="Calibri" w:cs="Calibri"/>
          <w:sz w:val="22"/>
          <w:szCs w:val="22"/>
        </w:rPr>
        <w:t>Παρασκευή 26</w:t>
      </w:r>
      <w:r>
        <w:rPr>
          <w:rFonts w:ascii="Calibri" w:hAnsi="Calibri" w:cs="Calibri"/>
          <w:sz w:val="22"/>
          <w:szCs w:val="22"/>
        </w:rPr>
        <w:t xml:space="preserve"> Ιανουαρίου 2024 και ώρα </w:t>
      </w:r>
      <w:r w:rsidR="00233F60">
        <w:rPr>
          <w:rFonts w:ascii="Calibri" w:hAnsi="Calibri" w:cs="Calibri"/>
          <w:sz w:val="22"/>
          <w:szCs w:val="22"/>
        </w:rPr>
        <w:t>10:30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77777777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διεξαχθεί </w:t>
      </w:r>
      <w:r w:rsidRPr="00692498">
        <w:rPr>
          <w:rFonts w:ascii="Calibri" w:hAnsi="Calibri" w:cs="Calibri"/>
          <w:b/>
          <w:bCs/>
          <w:sz w:val="22"/>
          <w:szCs w:val="22"/>
        </w:rPr>
        <w:t>δια ζώσης.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4E4270"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0C0D65">
        <w:trPr>
          <w:trHeight w:val="1096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21B6338" w14:textId="77777777" w:rsidR="00E54F16" w:rsidRDefault="009067C9" w:rsidP="00E54F1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</w:p>
          <w:p w14:paraId="09BFFE88" w14:textId="40366708" w:rsidR="004227F5" w:rsidRPr="00E54F16" w:rsidRDefault="00E54F16" w:rsidP="00E54F1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54F1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ΔΙΕΥΘΥΝΣΗ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6A18ABA7" w:rsidR="004227F5" w:rsidRPr="000C0D65" w:rsidRDefault="000C0D6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9900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C5AF90" w14:textId="77777777" w:rsidR="000C0D65" w:rsidRPr="000C0D65" w:rsidRDefault="000C0D65" w:rsidP="000C0D65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C0D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του πρακτικού δημοπρασίας του έργου: :« ΑΠΟΚΑΤΑΣΤΑΣΗ</w:t>
            </w:r>
          </w:p>
          <w:p w14:paraId="09BFFE8A" w14:textId="4DECF3E4" w:rsidR="004227F5" w:rsidRDefault="000C0D65" w:rsidP="000C0D65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C0D6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ΕΠΑΡΧΙΑΚΗΣ ΟΔΟΥ Νο5 ΤΜΗΜΑ ΑΓΙΑ ΕΛΕΟΥΣΑ-ΛΕΥΚΑΚΙΑ»,Π/Υ : 500.000,00 €</w:t>
            </w:r>
          </w:p>
        </w:tc>
      </w:tr>
      <w:tr w:rsidR="002E4312" w14:paraId="09BFFE92" w14:textId="77777777" w:rsidTr="000568F5">
        <w:trPr>
          <w:trHeight w:val="767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2E4312" w:rsidRDefault="002E4312" w:rsidP="002E431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77777777" w:rsidR="002E4312" w:rsidRPr="00A8237E" w:rsidRDefault="002E4312" w:rsidP="002E4312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</w:p>
          <w:p w14:paraId="09BFFE8E" w14:textId="4DF10136" w:rsidR="002E4312" w:rsidRDefault="002E4312" w:rsidP="002E4312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ΔΙΕΥΘΥΝΣΗ ΔΙΟΙΚΗΤΙΚΟΥ ΟΙΚΟΝΟΜΙΚΟΥ </w:t>
            </w:r>
          </w:p>
          <w:p w14:paraId="09BFFE8F" w14:textId="77777777" w:rsidR="002E4312" w:rsidRDefault="002E4312" w:rsidP="002E431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Mar>
              <w:left w:w="105" w:type="dxa"/>
            </w:tcMar>
          </w:tcPr>
          <w:p w14:paraId="09BFFE90" w14:textId="48F7ACE9" w:rsidR="002E4312" w:rsidRDefault="00196B97" w:rsidP="002E431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15091</w:t>
            </w:r>
          </w:p>
        </w:tc>
        <w:tc>
          <w:tcPr>
            <w:tcW w:w="4562" w:type="dxa"/>
            <w:tcMar>
              <w:left w:w="105" w:type="dxa"/>
            </w:tcMar>
          </w:tcPr>
          <w:p w14:paraId="2D7125E8" w14:textId="77777777" w:rsidR="002E4312" w:rsidRPr="007654D6" w:rsidRDefault="002E4312" w:rsidP="002E4312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54D6">
              <w:rPr>
                <w:rFonts w:asciiTheme="minorHAnsi" w:hAnsiTheme="minorHAnsi" w:cstheme="minorHAnsi"/>
                <w:bCs/>
                <w:sz w:val="22"/>
                <w:szCs w:val="22"/>
              </w:rPr>
              <w:t>Α. Έγκριση πρόσληψης δεκαοχτώ ατόμων διαφόρων ειδικοτήτων, ωφελούμενων του προγράμματος επιχορήγησης ΔΥΠΑ (Δημόσια Πρόσκληση 11/2017) για την απασχόληση ανέργων ηλικίας 55 άνω, στην Περιφέρεια Πελοποννήσου/Περιφερειακή Ενότητα Κορινθίας.</w:t>
            </w:r>
          </w:p>
          <w:p w14:paraId="09BFFE91" w14:textId="68C7F5A4" w:rsidR="002E4312" w:rsidRDefault="002E4312" w:rsidP="002E4312">
            <w:pPr>
              <w:pStyle w:val="Web"/>
              <w:spacing w:before="2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4D6">
              <w:rPr>
                <w:rFonts w:asciiTheme="minorHAnsi" w:hAnsiTheme="minorHAnsi" w:cstheme="minorHAnsi"/>
                <w:bCs/>
                <w:sz w:val="22"/>
                <w:szCs w:val="22"/>
              </w:rPr>
              <w:t>Β. Έγκριση επέκτασης για άλλους δώδεκα μήνες (από 01.02.2024 έως 31.01.2025) του προγράμματος επιχορήγησης για την απασχόληση έξι ωφελούμενων, μακροχρόνια ανέργων ηλικίας 55–67 ετών, στην Περιφέρεια Πελοποννήσου/Περιφερειακή Ενότητα Κορινθίας.</w:t>
            </w:r>
          </w:p>
        </w:tc>
      </w:tr>
      <w:tr w:rsidR="00EC0226" w14:paraId="7F53527A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E1BDC7" w14:textId="77777777" w:rsidR="00EC0226" w:rsidRDefault="00EC0226" w:rsidP="002E431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73A65D8" w14:textId="6D1C174B" w:rsidR="00EC0226" w:rsidRPr="0000642C" w:rsidRDefault="0000642C" w:rsidP="0000642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06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Pr="00006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61CE2F" w14:textId="37E5CC21" w:rsidR="00EC0226" w:rsidRDefault="00EC0226" w:rsidP="002E431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18080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12FBC2F" w14:textId="6DA2AD05" w:rsidR="00EC0226" w:rsidRPr="00202263" w:rsidRDefault="00EC0226" w:rsidP="00EC0226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022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ΠΡΑΚΤΙΚΟΥ 1 του Ηλεκτρονικού Διαγωνισμού της προμήθειας: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226">
              <w:rPr>
                <w:rFonts w:asciiTheme="minorHAnsi" w:hAnsiTheme="minorHAnsi" w:cstheme="minorHAnsi"/>
                <w:bCs/>
                <w:sz w:val="22"/>
                <w:szCs w:val="22"/>
              </w:rPr>
              <w:t>«ΕΞΟΙΚΟΝΟΜΗΣΗ ΝΕΡΟΥ ΚΑΙ ΕΝΕΡΓΕΙΑΣ ΤΟΥ ΔΙΚΤΥΟΥ ΑΡΔΕΥΣΗΣ ΤΟΕΒ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226">
              <w:rPr>
                <w:rFonts w:asciiTheme="minorHAnsi" w:hAnsiTheme="minorHAnsi" w:cstheme="minorHAnsi"/>
                <w:bCs/>
                <w:sz w:val="22"/>
                <w:szCs w:val="22"/>
              </w:rPr>
              <w:t>ΦΕΝΕΟΥ ΜΕ ΕΚΣΥΓΧΡΟΝΙΣΜΟ ΤΟΥ ΗΛΕΚΤΡΟΜΗΧΑΝΟΛΟΓΙΚΟΥ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226">
              <w:rPr>
                <w:rFonts w:asciiTheme="minorHAnsi" w:hAnsiTheme="minorHAnsi" w:cstheme="minorHAnsi"/>
                <w:bCs/>
                <w:sz w:val="22"/>
                <w:szCs w:val="22"/>
              </w:rPr>
              <w:t>ΕΞΟΠΛΙΣΜΟΥ ΚΑΙ ΠΡΟΜΗΘΕΙΑ, ΕΓΚΑΤΑΣΤΑΣΗ ΚΑΙ ΘΕΣΗ ΣΕ ΛΕΙΤΟΥΡΓΙΑ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226">
              <w:rPr>
                <w:rFonts w:asciiTheme="minorHAnsi" w:hAnsiTheme="minorHAnsi" w:cstheme="minorHAnsi"/>
                <w:bCs/>
                <w:sz w:val="22"/>
                <w:szCs w:val="22"/>
              </w:rPr>
              <w:t>ΣΥΣΤΗΜΑΤΟΣ ΗΛΕΚΤΡΟΝΙΚΗΣ ΥΔΡΟΛΗΨΙΑΣ ΜΕ ΚΑΡΤΑ ΧΡΕΩΣΗΣ,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C0226">
              <w:rPr>
                <w:rFonts w:asciiTheme="minorHAnsi" w:hAnsiTheme="minorHAnsi" w:cstheme="minorHAnsi"/>
                <w:bCs/>
                <w:sz w:val="22"/>
                <w:szCs w:val="22"/>
              </w:rPr>
              <w:t>ΤΗΛΕΕΛΕΓΧΟΥ ΚΑΙ ΔΙΑΡΡΟΩΝ», με προϋπολογισμό: 1.800.000,00 €</w:t>
            </w:r>
          </w:p>
        </w:tc>
      </w:tr>
      <w:tr w:rsidR="00F41E09" w14:paraId="4E543EB4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B5C809" w14:textId="77777777" w:rsidR="00F41E09" w:rsidRDefault="00F41E09" w:rsidP="002E431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C7DF62" w14:textId="60E93947" w:rsidR="00F41E09" w:rsidRPr="00A8237E" w:rsidRDefault="00F41E09" w:rsidP="002E431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006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Pr="00006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3D16B79" w14:textId="52E504C0" w:rsidR="00F41E09" w:rsidRPr="0097130B" w:rsidRDefault="00F41E09" w:rsidP="002E431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18078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414D5A1" w14:textId="7A624407" w:rsidR="00F41E09" w:rsidRPr="00202263" w:rsidRDefault="00F41E09" w:rsidP="00F41E09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41E0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ΠΡΑΚΤΙΚΟΥ 1 με το ΠΑΡΑΡΤΗΜΑ ΠΡΑΚΤΙΚΟΥ 1 του Ηλεκτρονικού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41E09">
              <w:rPr>
                <w:rFonts w:asciiTheme="minorHAnsi" w:hAnsiTheme="minorHAnsi" w:cstheme="minorHAnsi"/>
                <w:bCs/>
                <w:sz w:val="22"/>
                <w:szCs w:val="22"/>
              </w:rPr>
              <w:t>Διαγωνισμού του έργου: «ΚΑΤΑΣΚΕΥΗ ΑΡΔΕΥΤΙΚΟΥ ΕΡΓΟΥ ΣΤΟ ΔΥΤΙΚΟ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41E09">
              <w:rPr>
                <w:rFonts w:asciiTheme="minorHAnsi" w:hAnsiTheme="minorHAnsi" w:cstheme="minorHAnsi"/>
                <w:bCs/>
                <w:sz w:val="22"/>
                <w:szCs w:val="22"/>
              </w:rPr>
              <w:t>ΞΥΛΟΚΑΣΤΡΟ», με προϋπολογισμό: 2.166.000,00 €</w:t>
            </w:r>
          </w:p>
        </w:tc>
      </w:tr>
      <w:tr w:rsidR="002E4312" w14:paraId="09BFFE97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3" w14:textId="77777777" w:rsidR="002E4312" w:rsidRDefault="002E4312" w:rsidP="002E431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4" w14:textId="14320F47" w:rsidR="002E4312" w:rsidRDefault="002E4312" w:rsidP="002E4312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ΛΑΚΩΝΙΑΣ</w:t>
            </w:r>
            <w:r w:rsidR="00443A8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</w:t>
            </w:r>
            <w:r w:rsidR="00443A80" w:rsidRPr="00443A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ΤΜΗΜΑ ΠΡΟΜΗΘΕΙΩΝ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5" w14:textId="67E015CB" w:rsidR="002E4312" w:rsidRDefault="00443A80" w:rsidP="002E4312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16193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6" w14:textId="0E6B3021" w:rsidR="002E4312" w:rsidRPr="00202263" w:rsidRDefault="00202263" w:rsidP="00202263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2263">
              <w:rPr>
                <w:rFonts w:asciiTheme="minorHAnsi" w:hAnsiTheme="minorHAnsi" w:cstheme="minorHAnsi"/>
                <w:bCs/>
                <w:sz w:val="22"/>
                <w:szCs w:val="22"/>
              </w:rPr>
              <w:t>Επικαιροποίηση του δρομολογίου Ε 534 που έχει ανατεθεί σε προσωρινό αν</w:t>
            </w:r>
            <w:r w:rsidR="00E83AEA">
              <w:rPr>
                <w:rFonts w:asciiTheme="minorHAnsi" w:hAnsiTheme="minorHAnsi" w:cstheme="minorHAnsi"/>
                <w:bCs/>
                <w:sz w:val="22"/>
                <w:szCs w:val="22"/>
              </w:rPr>
              <w:t>άδο</w:t>
            </w:r>
            <w:r w:rsidRPr="00202263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χο της υπ’ αρ. πρωτ. 452539 / 21.12.2023 (ΑΔΑΜ: 23PROC014033167 2023-12-21) Πρόσκλησης σε διαδικασία Διαπραγμάτευσης για την ανάθεση </w:t>
            </w:r>
            <w:r w:rsidRPr="00202263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υπηρεσιών μεταφοράς μαθητών του Ενιαίου Ειδικού Επαγγελματικού Γυμνασίου - Λυκείου (ΕΝ.Ε.Ε.ΓΥ-Λ) Ανατολικής Μάνης, χωρικής αρμοδιότητας Π.Ε. Λακωνίας, για το σχολικό έτος 2023-24.</w:t>
            </w:r>
          </w:p>
        </w:tc>
      </w:tr>
      <w:tr w:rsidR="00AE6CBD" w14:paraId="7E6735E4" w14:textId="77777777" w:rsidTr="00D25213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9DC9E2" w14:textId="77777777" w:rsidR="00AE6CBD" w:rsidRDefault="00AE6CBD" w:rsidP="002740A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F56B1B4" w14:textId="40394632" w:rsidR="00AE6CBD" w:rsidRPr="00A8237E" w:rsidRDefault="00944AF3" w:rsidP="002740A5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F73B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ΛΑΚΩΝΙΑΣ      </w:t>
            </w:r>
            <w:r w:rsidR="00F73BDE" w:rsidRPr="00F73B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</w:t>
            </w:r>
            <w:r w:rsidRPr="00F73B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0BEC0EA0" w14:textId="7260AC80" w:rsidR="00AE6CBD" w:rsidRPr="00311C57" w:rsidRDefault="00781094" w:rsidP="002740A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17908</w:t>
            </w:r>
          </w:p>
        </w:tc>
        <w:tc>
          <w:tcPr>
            <w:tcW w:w="4562" w:type="dxa"/>
            <w:tcMar>
              <w:left w:w="105" w:type="dxa"/>
            </w:tcMar>
          </w:tcPr>
          <w:p w14:paraId="79F9C77E" w14:textId="5450A744" w:rsidR="00AE6CBD" w:rsidRPr="00311C57" w:rsidRDefault="00AE6CBD" w:rsidP="00AE6CBD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6CBD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της Προγραμματικής σύμβασης μεταξύ του Υπουργείου Πολιτισμού,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6CBD">
              <w:rPr>
                <w:rFonts w:asciiTheme="minorHAnsi" w:hAnsiTheme="minorHAnsi" w:cstheme="minorHAnsi"/>
                <w:bCs/>
                <w:sz w:val="22"/>
                <w:szCs w:val="22"/>
              </w:rPr>
              <w:t>της Περιφέρειας Πελοποννήσου και της Ιεράς Μητρόπολης Μονεμβασίας και Σπάρτης με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6CBD">
              <w:rPr>
                <w:rFonts w:asciiTheme="minorHAnsi" w:hAnsiTheme="minorHAnsi" w:cstheme="minorHAnsi"/>
                <w:bCs/>
                <w:sz w:val="22"/>
                <w:szCs w:val="22"/>
              </w:rPr>
              <w:t>τίτλο: «Συντήρηση και αποκατάσταση Ιερού Ναού Παναγίας Κρισσάς Φοινικίου», ως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E6CBD">
              <w:rPr>
                <w:rFonts w:asciiTheme="minorHAnsi" w:hAnsiTheme="minorHAnsi" w:cstheme="minorHAnsi"/>
                <w:bCs/>
                <w:sz w:val="22"/>
                <w:szCs w:val="22"/>
              </w:rPr>
              <w:t>προς την χρονική της διάρκεια (άρθρο 4 προγραμματικής)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814AD7" w14:paraId="09BFFEC7" w14:textId="77777777" w:rsidTr="00490215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2" w14:textId="77777777" w:rsidR="00814AD7" w:rsidRDefault="00814AD7" w:rsidP="00814AD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C4" w14:textId="2D851846" w:rsidR="00814AD7" w:rsidRPr="00A8237E" w:rsidRDefault="00814AD7" w:rsidP="00814AD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ΑΡΚΑΔΙΑΣ</w:t>
            </w: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 xml:space="preserve">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09BFFEC5" w14:textId="0AC25EB0" w:rsidR="00814AD7" w:rsidRDefault="00814AD7" w:rsidP="00814AD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2932</w:t>
            </w:r>
          </w:p>
        </w:tc>
        <w:tc>
          <w:tcPr>
            <w:tcW w:w="4562" w:type="dxa"/>
            <w:tcMar>
              <w:left w:w="105" w:type="dxa"/>
            </w:tcMar>
          </w:tcPr>
          <w:p w14:paraId="09BFFEC6" w14:textId="5DB74720" w:rsidR="00814AD7" w:rsidRDefault="00814AD7" w:rsidP="00814AD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1C57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της 1ης Συμπληρωματικής Σύμβασης, 1ου Ανακεφαλαιωτικού Πίνακα και 1</w:t>
            </w:r>
            <w:r w:rsidRPr="00A85E49">
              <w:rPr>
                <w:rFonts w:asciiTheme="minorHAnsi" w:hAnsiTheme="minorHAnsi" w:cstheme="minorHAnsi"/>
                <w:bCs/>
                <w:sz w:val="22"/>
                <w:szCs w:val="22"/>
              </w:rPr>
              <w:t>ου</w:t>
            </w:r>
            <w:r w:rsidRPr="00311C5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Π.Κ.Τ.Μ.Ν.Ε. του έργου: «ΚΑΤΑΣΚΕΥΗ ΑΠΟΘΗΚΕΥΤΙΚΟΥ ΧΩΡΟΥ ΣΤΟ ΟΙΚΟΠΕΔΟ ΚΤΗΝΙΑΤΡΕΙΟΥ ΤΡΙΠΟΛΗΣ»</w:t>
            </w:r>
          </w:p>
        </w:tc>
      </w:tr>
      <w:tr w:rsidR="00475A17" w14:paraId="75686720" w14:textId="77777777" w:rsidTr="006E033D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7E433E" w14:textId="77777777" w:rsidR="00475A17" w:rsidRDefault="00475A17" w:rsidP="00475A1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FE6737E" w14:textId="6B520AF2" w:rsidR="00475A17" w:rsidRPr="00A8237E" w:rsidRDefault="00475A17" w:rsidP="00475A1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75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</w:t>
            </w:r>
            <w:r w:rsidRPr="003C3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26E99E0A" w14:textId="7C89E550" w:rsidR="00475A17" w:rsidRDefault="00475A17" w:rsidP="00475A1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1119</w:t>
            </w:r>
          </w:p>
        </w:tc>
        <w:tc>
          <w:tcPr>
            <w:tcW w:w="4562" w:type="dxa"/>
            <w:tcMar>
              <w:left w:w="105" w:type="dxa"/>
            </w:tcMar>
          </w:tcPr>
          <w:p w14:paraId="6B60A35F" w14:textId="512F1649" w:rsidR="00475A17" w:rsidRPr="00A85E49" w:rsidRDefault="00475A17" w:rsidP="00475A1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5E4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«ΟΛΟΚΛΗΡΩΣΗ ΣΥΝΤΗΡΗΣΗΣΑΣΦΑΛΤΟΣΤΡΩΣΗΣ ΔΡΟΜΟΥ ΠΡΟΣ ΟΣΤΡΑΚΙΝΑ-ΧΙΟΝΟΔΡΟΜΙΚΟ ΚΕΝΤΡΟ» Προϋπολογισμού: 390.000,00 €, από πιστώσεις: ΣΑΕΠ 526. Αναδόχου: ΚΑΣΤΑΤ ΤΕΧΝΙΚΗ</w:t>
            </w:r>
          </w:p>
        </w:tc>
      </w:tr>
      <w:tr w:rsidR="00475A17" w14:paraId="09BFFEE2" w14:textId="77777777" w:rsidTr="000D51EF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E" w14:textId="77777777" w:rsidR="00475A17" w:rsidRDefault="00475A17" w:rsidP="00475A1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DF" w14:textId="122394F7" w:rsidR="00475A17" w:rsidRDefault="00475A17" w:rsidP="00475A1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5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</w:t>
            </w:r>
            <w:r w:rsidRPr="003C3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09BFFEE0" w14:textId="165F390F" w:rsidR="00475A17" w:rsidRDefault="00475A17" w:rsidP="00475A1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2936</w:t>
            </w:r>
          </w:p>
        </w:tc>
        <w:tc>
          <w:tcPr>
            <w:tcW w:w="4562" w:type="dxa"/>
            <w:tcMar>
              <w:left w:w="105" w:type="dxa"/>
            </w:tcMar>
          </w:tcPr>
          <w:p w14:paraId="09BFFEE1" w14:textId="5E1CA24E" w:rsidR="00475A17" w:rsidRDefault="00475A17" w:rsidP="00475A17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5E4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 «ΣΥΝΟΔΑ ΕΡΓΑ ΤΟΠΟΘΕΤΗΣΗΣ ΝΕΩΝ ΥΔΑΤΟΔΕΞΑΜΕΝΩΝ ΠΥΡΟΣΒΕΣΗΣ Π.Ε. ΑΡΚΑΔΙΑΣ»</w:t>
            </w:r>
          </w:p>
        </w:tc>
      </w:tr>
      <w:tr w:rsidR="00475A17" w14:paraId="2C3BB0CA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036D06" w14:textId="77777777" w:rsidR="00475A17" w:rsidRDefault="00475A17" w:rsidP="00475A1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F7A3594" w14:textId="7A168638" w:rsidR="00475A17" w:rsidRPr="00A8237E" w:rsidRDefault="00475A17" w:rsidP="00475A1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75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</w:t>
            </w:r>
            <w:r w:rsidRPr="003C3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4E6643A9" w14:textId="67678445" w:rsidR="00475A17" w:rsidRDefault="00475A17" w:rsidP="00475A1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2934</w:t>
            </w:r>
          </w:p>
        </w:tc>
        <w:tc>
          <w:tcPr>
            <w:tcW w:w="4562" w:type="dxa"/>
            <w:tcMar>
              <w:left w:w="105" w:type="dxa"/>
            </w:tcMar>
          </w:tcPr>
          <w:p w14:paraId="443E7C84" w14:textId="094A444E" w:rsidR="00475A17" w:rsidRDefault="00475A17" w:rsidP="00475A17">
            <w:pPr>
              <w:pStyle w:val="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85E4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της 1ης Συμπληρωματικής Σύμβασης, 1ου Ανακεφαλαιωτικού Πίνακα . του έργου: ΚΑΤΑΣΚΕΥΗ ΝΕΑΣ ΓΕΦΥΡΑΣ ΣΤΗΝ ΠΥΡΟΠΛΗΚΤΗ ΠΕΡΙΟΧΗ “ΠΑΤΣΟΥΡΙΑ”ΔΗΜΟΥ ΓΟΡΤΥΝΙΑΣ</w:t>
            </w:r>
          </w:p>
        </w:tc>
      </w:tr>
      <w:tr w:rsidR="00475A17" w14:paraId="129304CA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13BFE13" w14:textId="77777777" w:rsidR="00475A17" w:rsidRDefault="00475A17" w:rsidP="00475A1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8EDA3F" w14:textId="4D27FEEA" w:rsidR="00475A17" w:rsidRPr="00A8237E" w:rsidRDefault="00475A17" w:rsidP="00475A1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475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ΑΡΚΑΔΙΑΣ          </w:t>
            </w:r>
            <w:r w:rsidRPr="003C31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14577755" w14:textId="1D92FFC7" w:rsidR="00475A17" w:rsidRDefault="00475A17" w:rsidP="00475A17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5048</w:t>
            </w:r>
          </w:p>
        </w:tc>
        <w:tc>
          <w:tcPr>
            <w:tcW w:w="4562" w:type="dxa"/>
            <w:tcMar>
              <w:left w:w="105" w:type="dxa"/>
            </w:tcMar>
          </w:tcPr>
          <w:p w14:paraId="7A89C68D" w14:textId="2B6B42B2" w:rsidR="00475A17" w:rsidRPr="00A85E49" w:rsidRDefault="00475A17" w:rsidP="00475A17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B365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B3658">
              <w:rPr>
                <w:rFonts w:asciiTheme="minorHAnsi" w:hAnsiTheme="minorHAnsi" w:cstheme="minorHAnsi"/>
                <w:bCs/>
                <w:sz w:val="22"/>
                <w:szCs w:val="22"/>
              </w:rPr>
              <w:t>«Κατασκευή στέγης και εργασίες συντήρησης του κτιρίου Δ.Τ.Ε. Π.Ε. Αρκαδίας</w:t>
            </w:r>
          </w:p>
        </w:tc>
      </w:tr>
      <w:tr w:rsidR="006F25CB" w14:paraId="291D27E7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03856DB" w14:textId="77777777" w:rsidR="006F25CB" w:rsidRDefault="006F25CB" w:rsidP="00320E7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C68D6AA" w14:textId="3396B7FA" w:rsidR="006F25CB" w:rsidRPr="00A8237E" w:rsidRDefault="00C75B09" w:rsidP="00320E7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75B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5D00200E" w14:textId="3E57615A" w:rsidR="006F25CB" w:rsidRDefault="002F1C95" w:rsidP="00320E7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10777</w:t>
            </w:r>
          </w:p>
        </w:tc>
        <w:tc>
          <w:tcPr>
            <w:tcW w:w="4562" w:type="dxa"/>
            <w:tcMar>
              <w:left w:w="105" w:type="dxa"/>
            </w:tcMar>
          </w:tcPr>
          <w:p w14:paraId="68DAB34B" w14:textId="23F99940" w:rsidR="006F25CB" w:rsidRPr="00793E0D" w:rsidRDefault="006F25CB" w:rsidP="00C75B09">
            <w:pPr>
              <w:pStyle w:val="Web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087149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Πρωτοκόλλου Προσωρινής και Οριστικής Παραλαβής του έργου:</w:t>
            </w:r>
            <w:r w:rsidR="00C75B09" w:rsidRPr="000871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«</w:t>
            </w:r>
            <w:r w:rsidRPr="000871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ΑΣΦΑΛΤΟΣΤΡΩΣΗ ΚΑΙ ΣΥΝΤΗΡΗΣΗ ΤΩΝ ΔΡΟΜΩΝ 1) ΛΕΟΝΤΑΡΙ </w:t>
            </w:r>
            <w:r w:rsidR="00C75B09" w:rsidRPr="000871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ΠΡΟΣ </w:t>
            </w:r>
            <w:r w:rsidRPr="00087149">
              <w:rPr>
                <w:rFonts w:asciiTheme="minorHAnsi" w:hAnsiTheme="minorHAnsi" w:cstheme="minorHAnsi"/>
                <w:bCs/>
                <w:sz w:val="22"/>
                <w:szCs w:val="22"/>
              </w:rPr>
              <w:t>ΚΟΙΜΗΤΗΡΙΟ ΛΕΟΝΤΑΡΙΟΥ ΚΑΙ 2) ΛΕΟΝΤΑΡΙ ΠΡΟΣ ΠΑΛΑΙΟ ΣΙΔΗΡΟΔΡΟΜΙΚΟ</w:t>
            </w:r>
            <w:r w:rsidR="00C75B09" w:rsidRPr="0008714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87149">
              <w:rPr>
                <w:rFonts w:asciiTheme="minorHAnsi" w:hAnsiTheme="minorHAnsi" w:cstheme="minorHAnsi"/>
                <w:bCs/>
                <w:sz w:val="22"/>
                <w:szCs w:val="22"/>
              </w:rPr>
              <w:t>ΣΤΑΘΜΟ ΛΕΟΝΤΑΡΙΟΥ», ΠΡΟΫΠΟΛΟΓΙΣΜΟΥ : 100.000,00 € από πιστώσεις 4ο ΕΑΠ</w:t>
            </w:r>
          </w:p>
        </w:tc>
      </w:tr>
      <w:tr w:rsidR="00202ED1" w14:paraId="416A53BF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A5E77E" w14:textId="77777777" w:rsidR="00202ED1" w:rsidRDefault="00202ED1" w:rsidP="00320E7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AEC3D6" w14:textId="19DE3F95" w:rsidR="00202ED1" w:rsidRPr="00A8237E" w:rsidRDefault="00451676" w:rsidP="00320E7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75B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0B9BB446" w14:textId="61284060" w:rsidR="00202ED1" w:rsidRDefault="00451676" w:rsidP="00320E7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13769</w:t>
            </w:r>
          </w:p>
        </w:tc>
        <w:tc>
          <w:tcPr>
            <w:tcW w:w="4562" w:type="dxa"/>
            <w:tcMar>
              <w:left w:w="105" w:type="dxa"/>
            </w:tcMar>
          </w:tcPr>
          <w:p w14:paraId="6F5F9880" w14:textId="53C12CB2" w:rsidR="00202ED1" w:rsidRPr="00C16AF3" w:rsidRDefault="00202ED1" w:rsidP="00202ED1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2ED1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προθεσμίας του έργου</w:t>
            </w:r>
            <w:r w:rsidR="006017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2ED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601796">
              <w:rPr>
                <w:rFonts w:asciiTheme="minorHAnsi" w:hAnsiTheme="minorHAnsi" w:cstheme="minorHAnsi"/>
                <w:bCs/>
                <w:sz w:val="22"/>
                <w:szCs w:val="22"/>
              </w:rPr>
              <w:t>«</w:t>
            </w:r>
            <w:r w:rsidRPr="00202ED1">
              <w:rPr>
                <w:rFonts w:asciiTheme="minorHAnsi" w:hAnsiTheme="minorHAnsi" w:cstheme="minorHAnsi"/>
                <w:bCs/>
                <w:sz w:val="22"/>
                <w:szCs w:val="22"/>
              </w:rPr>
              <w:t>ΒΕΛΤΙΩΣΗ ΒΑΤΟΤΗΤΑΣ ΟΔΙΚΟΥ ΔΙΚΤΥΟΥ ΠΥΡΟΠΛΗΚΤΗΣ</w:t>
            </w:r>
            <w:r w:rsidR="006017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2ED1">
              <w:rPr>
                <w:rFonts w:asciiTheme="minorHAnsi" w:hAnsiTheme="minorHAnsi" w:cstheme="minorHAnsi"/>
                <w:bCs/>
                <w:sz w:val="22"/>
                <w:szCs w:val="22"/>
              </w:rPr>
              <w:t>ΠΕΡΙΟΧΗΣ ΝΟΤΙΟΔΥΤΙΚΗΣ ΓΟΡΤΥΝΙΑΣ»,</w:t>
            </w:r>
            <w:r w:rsidR="006017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2ED1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1.500.000,00 € από</w:t>
            </w:r>
            <w:r w:rsidR="006017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2ED1">
              <w:rPr>
                <w:rFonts w:asciiTheme="minorHAnsi" w:hAnsiTheme="minorHAnsi" w:cstheme="minorHAnsi"/>
                <w:bCs/>
                <w:sz w:val="22"/>
                <w:szCs w:val="22"/>
              </w:rPr>
              <w:t>πιστώσεις ΕΠΙΧΕΙΡΗΣΙΑΚΟ ΠΡΟΓΡΑΜΜΑ «ΠΕΛΟΠΟΝΝΗΣΟΣ</w:t>
            </w:r>
            <w:r w:rsidR="006017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2ED1">
              <w:rPr>
                <w:rFonts w:asciiTheme="minorHAnsi" w:hAnsiTheme="minorHAnsi" w:cstheme="minorHAnsi"/>
                <w:bCs/>
                <w:sz w:val="22"/>
                <w:szCs w:val="22"/>
              </w:rPr>
              <w:t>2014-2020</w:t>
            </w:r>
            <w:r w:rsidR="00451676">
              <w:rPr>
                <w:rFonts w:asciiTheme="minorHAnsi" w:hAnsiTheme="minorHAnsi" w:cstheme="minorHAnsi"/>
                <w:bCs/>
                <w:sz w:val="22"/>
                <w:szCs w:val="22"/>
              </w:rPr>
              <w:t>»</w:t>
            </w:r>
          </w:p>
        </w:tc>
      </w:tr>
      <w:tr w:rsidR="006B4998" w14:paraId="1CDA270D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8B9F03" w14:textId="77777777" w:rsidR="006B4998" w:rsidRDefault="006B4998" w:rsidP="00320E7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5600870" w14:textId="4DAD4D47" w:rsidR="006B4998" w:rsidRPr="00A8237E" w:rsidRDefault="00586D4A" w:rsidP="00320E7A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586D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ΑΡΚΑΔΙΑΣ          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70307C10" w14:textId="055B5DDF" w:rsidR="006B4998" w:rsidRDefault="006B4998" w:rsidP="00320E7A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18316</w:t>
            </w:r>
          </w:p>
        </w:tc>
        <w:tc>
          <w:tcPr>
            <w:tcW w:w="4562" w:type="dxa"/>
            <w:tcMar>
              <w:left w:w="105" w:type="dxa"/>
            </w:tcMar>
          </w:tcPr>
          <w:p w14:paraId="0F1467AE" w14:textId="1754B6EF" w:rsidR="006B4998" w:rsidRPr="00C16AF3" w:rsidRDefault="006B4998" w:rsidP="006B4998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6B4998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παράτασης προθεσμίας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B4998">
              <w:rPr>
                <w:rFonts w:asciiTheme="minorHAnsi" w:hAnsiTheme="minorHAnsi" w:cstheme="minorHAnsi"/>
                <w:bCs/>
                <w:sz w:val="22"/>
                <w:szCs w:val="22"/>
              </w:rPr>
              <w:t>“ΠΡΟΜΗΘΕΙΑ ΚΑΙ ΤΟΠΟΘΕΤΗΣΗ ΣΥΝΘΕΤΙΚΟΥ ΧΛΟΟΤΑΠΗΤΑ ΚΑΙ ΕΞΟΠΛΙΣΜΟΥ ΣΤΟ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B4998">
              <w:rPr>
                <w:rFonts w:asciiTheme="minorHAnsi" w:hAnsiTheme="minorHAnsi" w:cstheme="minorHAnsi"/>
                <w:bCs/>
                <w:sz w:val="22"/>
                <w:szCs w:val="22"/>
              </w:rPr>
              <w:t>ΑΝΟΙΚΤΟ ΣΤΑΔΙΟ Δ.Κ. ΜΕΓΑΛΟΠΟΛΗΣ”</w:t>
            </w:r>
          </w:p>
        </w:tc>
      </w:tr>
      <w:tr w:rsidR="00551745" w14:paraId="06A05D6A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E8EF5C" w14:textId="77777777" w:rsidR="00551745" w:rsidRDefault="00551745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07B31A1" w14:textId="607FDDF9" w:rsidR="00475A17" w:rsidRPr="00475A17" w:rsidRDefault="00475A17" w:rsidP="00475A1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5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7833883E" w14:textId="01129217" w:rsidR="00551745" w:rsidRPr="00A8237E" w:rsidRDefault="00475A17" w:rsidP="00551745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311C57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6BFE9B0C" w14:textId="6826440F" w:rsidR="00551745" w:rsidRDefault="00551745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4887</w:t>
            </w:r>
          </w:p>
        </w:tc>
        <w:tc>
          <w:tcPr>
            <w:tcW w:w="4562" w:type="dxa"/>
            <w:tcMar>
              <w:left w:w="105" w:type="dxa"/>
            </w:tcMar>
          </w:tcPr>
          <w:p w14:paraId="218F0430" w14:textId="1F0DDEAD" w:rsidR="00551745" w:rsidRPr="00C16AF3" w:rsidRDefault="00551745" w:rsidP="00551745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77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της Συμβατικής Προθεσμίας Περάτωσης των εργασιών κατασκευής του έργου: «ΕΠΙΣΚΕΥΗ ΚΡΗΠΙΔΩΜΑΤΟΣ ΤΟΥ ΠΑΛΑΙΟΥ ΠΡΟΣΗΝΕΜΟΥ ΜΩΛΟΥ ΛΙΜΕΝΟΣ ΚΥΠΑΡΙΣΣΙΑΣ», προϋπολογισμού 3.500.000,00€.</w:t>
            </w:r>
          </w:p>
        </w:tc>
      </w:tr>
      <w:tr w:rsidR="00205950" w14:paraId="4C2772D9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CB933D" w14:textId="77777777" w:rsidR="00205950" w:rsidRDefault="00205950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E4FA9E8" w14:textId="77777777" w:rsidR="00205950" w:rsidRDefault="00205950" w:rsidP="00205950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413A4D51" w14:textId="77777777" w:rsidR="00205950" w:rsidRPr="006F25CB" w:rsidRDefault="00205950" w:rsidP="00205950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ΠΡΟΓΡΑΜΜΑΤΙΣΜΟΥ</w:t>
            </w:r>
          </w:p>
          <w:p w14:paraId="26DC3AF7" w14:textId="29105A4C" w:rsidR="00E92316" w:rsidRPr="00E92316" w:rsidRDefault="00E92316" w:rsidP="00205950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ΠΕΡΙΦΕΡΕΙΑΡΧΗ</w:t>
            </w:r>
          </w:p>
        </w:tc>
        <w:tc>
          <w:tcPr>
            <w:tcW w:w="1548" w:type="dxa"/>
            <w:tcMar>
              <w:left w:w="105" w:type="dxa"/>
            </w:tcMar>
          </w:tcPr>
          <w:p w14:paraId="69CEEB39" w14:textId="0D4AB4D9" w:rsidR="00205950" w:rsidRDefault="00205950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10644</w:t>
            </w:r>
          </w:p>
        </w:tc>
        <w:tc>
          <w:tcPr>
            <w:tcW w:w="4562" w:type="dxa"/>
            <w:tcMar>
              <w:left w:w="105" w:type="dxa"/>
            </w:tcMar>
          </w:tcPr>
          <w:p w14:paraId="4222CD36" w14:textId="209D22D2" w:rsidR="00205950" w:rsidRPr="00EB5770" w:rsidRDefault="00205950" w:rsidP="00205950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05950">
              <w:rPr>
                <w:rFonts w:asciiTheme="minorHAnsi" w:hAnsiTheme="minorHAnsi" w:cstheme="minorHAnsi"/>
                <w:bCs/>
                <w:sz w:val="22"/>
                <w:szCs w:val="22"/>
              </w:rPr>
              <w:t>Αποδοχή Χρηματοδότησης από το Πρόγραμμα Δημοσίων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205950">
              <w:rPr>
                <w:rFonts w:asciiTheme="minorHAnsi" w:hAnsiTheme="minorHAnsi" w:cstheme="minorHAnsi"/>
                <w:bCs/>
                <w:sz w:val="22"/>
                <w:szCs w:val="22"/>
              </w:rPr>
              <w:t>Επενδύσεων - ΣΑΕΠ 426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FA2BF4" w14:paraId="512148D9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F7E148E" w14:textId="77777777" w:rsidR="00FA2BF4" w:rsidRDefault="00FA2BF4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96C8B4" w14:textId="77777777" w:rsidR="00FA2BF4" w:rsidRDefault="00FA2BF4" w:rsidP="00FA2BF4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12E76341" w14:textId="597E4F22" w:rsidR="00FA2BF4" w:rsidRDefault="006E473D" w:rsidP="00205950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Mar>
              <w:left w:w="105" w:type="dxa"/>
            </w:tcMar>
          </w:tcPr>
          <w:p w14:paraId="51D77C05" w14:textId="5328E443" w:rsidR="00FA2BF4" w:rsidRDefault="00587B57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10126</w:t>
            </w:r>
          </w:p>
        </w:tc>
        <w:tc>
          <w:tcPr>
            <w:tcW w:w="4562" w:type="dxa"/>
            <w:tcMar>
              <w:left w:w="105" w:type="dxa"/>
            </w:tcMar>
          </w:tcPr>
          <w:p w14:paraId="52BDA9A0" w14:textId="07EE1D82" w:rsidR="00FA2BF4" w:rsidRPr="00205950" w:rsidRDefault="00FA2BF4" w:rsidP="00FA2BF4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Pr="00FA2BF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γνωμοδότησης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της Νομικής Υπηρεσίας Περιφέρειας Πελοποννήσου  </w:t>
            </w:r>
            <w:r w:rsidRPr="00FA2BF4">
              <w:rPr>
                <w:rFonts w:asciiTheme="minorHAnsi" w:hAnsiTheme="minorHAnsi" w:cstheme="minorHAnsi"/>
                <w:bCs/>
                <w:sz w:val="22"/>
                <w:szCs w:val="22"/>
              </w:rPr>
              <w:t>αναφορικά με την άσκηση ή μη ενδίκων μέσων κατά της υπ’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A2BF4">
              <w:rPr>
                <w:rFonts w:asciiTheme="minorHAnsi" w:hAnsiTheme="minorHAnsi" w:cstheme="minorHAnsi"/>
                <w:bCs/>
                <w:sz w:val="22"/>
                <w:szCs w:val="22"/>
              </w:rPr>
              <w:t>αρ. Α319/2023 απόφασης του Τριμελούς Διοικητικού Εφετείου Τρίπολης/Τμήμα Γ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6B09D6" w14:paraId="538CF54D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55EC7BB" w14:textId="77777777" w:rsidR="006B09D6" w:rsidRDefault="006B09D6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4D55C4F" w14:textId="77777777" w:rsidR="00BC62DC" w:rsidRPr="00475A17" w:rsidRDefault="00BC62DC" w:rsidP="00BC62D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75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10212648" w14:textId="0842ECF6" w:rsidR="006B09D6" w:rsidRDefault="00BC62DC" w:rsidP="00BC62DC">
            <w:pPr>
              <w:pStyle w:val="Web"/>
              <w:spacing w:before="2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11C57">
              <w:rPr>
                <w:rFonts w:asciiTheme="minorHAnsi" w:hAnsiTheme="minorHAnsi" w:cstheme="minorHAnsi"/>
                <w:b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62C6475C" w14:textId="0CD659A1" w:rsidR="006B09D6" w:rsidRDefault="00BC62DC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10760</w:t>
            </w:r>
          </w:p>
        </w:tc>
        <w:tc>
          <w:tcPr>
            <w:tcW w:w="4562" w:type="dxa"/>
            <w:tcMar>
              <w:left w:w="105" w:type="dxa"/>
            </w:tcMar>
          </w:tcPr>
          <w:p w14:paraId="6BAC7EE5" w14:textId="25304915" w:rsidR="006B09D6" w:rsidRDefault="006B09D6" w:rsidP="006B09D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B09D6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5ου Α.Π.Ε, 1ης Σ.Σ.Ε. &amp; 2ου Π.Κ.Τ.Μ.Ν.Ε.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B09D6">
              <w:rPr>
                <w:rFonts w:asciiTheme="minorHAnsi" w:hAnsiTheme="minorHAnsi" w:cstheme="minorHAnsi"/>
                <w:bCs/>
                <w:sz w:val="22"/>
                <w:szCs w:val="22"/>
              </w:rPr>
              <w:t>(σύμφωνα με το άρθρο 132 &amp; 156 του Ν.4412/2016) του έργου: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B09D6">
              <w:rPr>
                <w:rFonts w:asciiTheme="minorHAnsi" w:hAnsiTheme="minorHAnsi" w:cstheme="minorHAnsi"/>
                <w:bCs/>
                <w:sz w:val="22"/>
                <w:szCs w:val="22"/>
              </w:rPr>
              <w:t>«</w:t>
            </w:r>
            <w:r w:rsidR="00F47A46" w:rsidRPr="00F47A46">
              <w:rPr>
                <w:rFonts w:asciiTheme="minorHAnsi" w:hAnsiTheme="minorHAnsi" w:cstheme="minorHAnsi"/>
                <w:bCs/>
                <w:sz w:val="22"/>
                <w:szCs w:val="22"/>
              </w:rPr>
              <w:t>ΒΕΛΤΙΩΣΗ ΤΗΣ ΕΠΑΡΧΙΑΚΗΣ ΟΔΟΥ ΤΡΙΠΟΛΗΣ-ΑΣΤΡΟΥΣ, ΣΤΗΝ ΠΑΡΑΚΑΜΨΗ ΚΑΤΩ</w:t>
            </w:r>
            <w:r w:rsidR="00BC62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47A46" w:rsidRPr="00F47A46">
              <w:rPr>
                <w:rFonts w:asciiTheme="minorHAnsi" w:hAnsiTheme="minorHAnsi" w:cstheme="minorHAnsi"/>
                <w:bCs/>
                <w:sz w:val="22"/>
                <w:szCs w:val="22"/>
              </w:rPr>
              <w:t>ΔΟΛΙΑΝΩΝ, ΑΠΟ Χ.Θ. 6+600 ΜΕΧΡΙ Χ.Θ. 7+770,53</w:t>
            </w:r>
            <w:r w:rsidR="00BC62D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»,  </w:t>
            </w:r>
            <w:r w:rsidRPr="006B09D6">
              <w:rPr>
                <w:rFonts w:asciiTheme="minorHAnsi" w:hAnsiTheme="minorHAnsi" w:cstheme="minorHAnsi"/>
                <w:bCs/>
                <w:sz w:val="22"/>
                <w:szCs w:val="22"/>
              </w:rPr>
              <w:t>πρ/σμού: 6.500.000,00 € (συμπεριλαμβανομένου του ΦΠΑ)</w:t>
            </w:r>
          </w:p>
        </w:tc>
      </w:tr>
      <w:tr w:rsidR="00407DEF" w14:paraId="153291A2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27E0FA" w14:textId="77777777" w:rsidR="00407DEF" w:rsidRDefault="00407DEF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4AD5BE" w14:textId="77777777" w:rsidR="00407DEF" w:rsidRDefault="00407DEF" w:rsidP="00BC62D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6DEE9708" w14:textId="6567D22D" w:rsidR="00407DEF" w:rsidRPr="00475A17" w:rsidRDefault="00407DEF" w:rsidP="00BC62DC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 ΥΠΗΡΕΣΙΑ</w:t>
            </w:r>
          </w:p>
        </w:tc>
        <w:tc>
          <w:tcPr>
            <w:tcW w:w="1548" w:type="dxa"/>
            <w:tcMar>
              <w:left w:w="105" w:type="dxa"/>
            </w:tcMar>
          </w:tcPr>
          <w:p w14:paraId="7525014B" w14:textId="77777777" w:rsidR="00407DEF" w:rsidRPr="00407DEF" w:rsidRDefault="00407DEF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Mar>
              <w:left w:w="105" w:type="dxa"/>
            </w:tcMar>
          </w:tcPr>
          <w:p w14:paraId="27AF8FF6" w14:textId="4CFCFF62" w:rsidR="00407DEF" w:rsidRPr="006B09D6" w:rsidRDefault="00D75AD4" w:rsidP="006B09D6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5AD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γνωμοδότησης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για την</w:t>
            </w:r>
            <w:r w:rsidR="00F5533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άσκηση ή </w:t>
            </w:r>
            <w:r w:rsidR="00407DEF" w:rsidRPr="00407DEF">
              <w:rPr>
                <w:rFonts w:asciiTheme="minorHAnsi" w:hAnsiTheme="minorHAnsi" w:cstheme="minorHAnsi"/>
                <w:bCs/>
                <w:sz w:val="22"/>
                <w:szCs w:val="22"/>
              </w:rPr>
              <w:t>μη ένδικων μέσων κατά της υπ' αριθμ. Α 254/2023 Απόφ</w:t>
            </w:r>
            <w:r w:rsidR="006F20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ασης του </w:t>
            </w:r>
            <w:r w:rsidR="00407DEF" w:rsidRPr="00407DEF">
              <w:rPr>
                <w:rFonts w:asciiTheme="minorHAnsi" w:hAnsiTheme="minorHAnsi" w:cstheme="minorHAnsi"/>
                <w:bCs/>
                <w:sz w:val="22"/>
                <w:szCs w:val="22"/>
              </w:rPr>
              <w:t>Δ</w:t>
            </w:r>
            <w:r w:rsidR="006F20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ιοικητικού </w:t>
            </w:r>
            <w:r w:rsidR="00407DEF" w:rsidRPr="00407DEF">
              <w:rPr>
                <w:rFonts w:asciiTheme="minorHAnsi" w:hAnsiTheme="minorHAnsi" w:cstheme="minorHAnsi"/>
                <w:bCs/>
                <w:sz w:val="22"/>
                <w:szCs w:val="22"/>
              </w:rPr>
              <w:t>Εφ</w:t>
            </w:r>
            <w:r w:rsidR="006F208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ετείου </w:t>
            </w:r>
            <w:r w:rsidR="00407DEF" w:rsidRPr="00407DEF">
              <w:rPr>
                <w:rFonts w:asciiTheme="minorHAnsi" w:hAnsiTheme="minorHAnsi" w:cstheme="minorHAnsi"/>
                <w:bCs/>
                <w:sz w:val="22"/>
                <w:szCs w:val="22"/>
              </w:rPr>
              <w:t>Τρ</w:t>
            </w:r>
            <w:r w:rsidR="006F2082">
              <w:rPr>
                <w:rFonts w:asciiTheme="minorHAnsi" w:hAnsiTheme="minorHAnsi" w:cstheme="minorHAnsi"/>
                <w:bCs/>
                <w:sz w:val="22"/>
                <w:szCs w:val="22"/>
              </w:rPr>
              <w:t>ίπολης</w:t>
            </w:r>
            <w:r w:rsidR="00407DEF" w:rsidRPr="00407DE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επί της αγωγής της Περιφέρειας κατά της Εύκτιτος.</w:t>
            </w:r>
          </w:p>
        </w:tc>
      </w:tr>
      <w:tr w:rsidR="00F3208B" w14:paraId="5AFAA818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084CC0" w14:textId="77777777" w:rsidR="00F3208B" w:rsidRDefault="00F3208B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6659F3" w14:textId="77777777" w:rsidR="00F923E6" w:rsidRPr="00F923E6" w:rsidRDefault="00F923E6" w:rsidP="00F923E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03753F7D" w14:textId="0E959872" w:rsidR="00F3208B" w:rsidRDefault="00F923E6" w:rsidP="00F923E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23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44115ACD" w14:textId="43376EEF" w:rsidR="00F3208B" w:rsidRPr="00407DEF" w:rsidRDefault="00B74C75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17421</w:t>
            </w:r>
          </w:p>
        </w:tc>
        <w:tc>
          <w:tcPr>
            <w:tcW w:w="4562" w:type="dxa"/>
            <w:tcMar>
              <w:left w:w="105" w:type="dxa"/>
            </w:tcMar>
          </w:tcPr>
          <w:p w14:paraId="68D553BF" w14:textId="20F47724" w:rsidR="00F3208B" w:rsidRPr="00D75AD4" w:rsidRDefault="00F3208B" w:rsidP="00F3208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3208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της Συμβατικής Προθεσμίας Περάτωσης των εργασιών κατασκευής του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3208B">
              <w:rPr>
                <w:rFonts w:asciiTheme="minorHAnsi" w:hAnsiTheme="minorHAnsi" w:cstheme="minorHAnsi"/>
                <w:bCs/>
                <w:sz w:val="22"/>
                <w:szCs w:val="22"/>
              </w:rPr>
              <w:t>έργου: «ΒΕΛΤΙΩΣΗ ΤΗΣ ΕΘΝΙΚΗΣ ΟΔΟΥ ‘ΚΥΠΑΡΙΣΣΙΑ – ΦΙΛΙΑΤΡΑ – ΠΥΛΟΣ –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3208B">
              <w:rPr>
                <w:rFonts w:asciiTheme="minorHAnsi" w:hAnsiTheme="minorHAnsi" w:cstheme="minorHAnsi"/>
                <w:bCs/>
                <w:sz w:val="22"/>
                <w:szCs w:val="22"/>
              </w:rPr>
              <w:t>ΜΕΘΩΝΗ’, ΤΜΗΜΑ ΦΙΛΙΑΤΡΑ - ΓΑΡΓΑΛΙΑΝΟΙ»,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F3208B">
              <w:rPr>
                <w:rFonts w:asciiTheme="minorHAnsi" w:hAnsiTheme="minorHAnsi" w:cstheme="minorHAnsi"/>
                <w:bCs/>
                <w:sz w:val="22"/>
                <w:szCs w:val="22"/>
              </w:rPr>
              <w:t>προϋπολογισμού 19.990.000,00 € (συμπεριλαμβανομένου Φ.Π.Α.)</w:t>
            </w:r>
          </w:p>
        </w:tc>
      </w:tr>
      <w:tr w:rsidR="00EF6A1B" w14:paraId="5F429397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BE9EF42" w14:textId="77777777" w:rsidR="00EF6A1B" w:rsidRDefault="00EF6A1B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C91EA7" w14:textId="77777777" w:rsidR="00EF6A1B" w:rsidRPr="00EF6A1B" w:rsidRDefault="00EF6A1B" w:rsidP="00EF6A1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6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788C837A" w14:textId="4BA9EB60" w:rsidR="00EF6A1B" w:rsidRPr="00F923E6" w:rsidRDefault="00EF6A1B" w:rsidP="00EF6A1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6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419CCA9E" w14:textId="5EA19E09" w:rsidR="00EF6A1B" w:rsidRDefault="00105AEE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17564</w:t>
            </w:r>
          </w:p>
        </w:tc>
        <w:tc>
          <w:tcPr>
            <w:tcW w:w="4562" w:type="dxa"/>
            <w:tcMar>
              <w:left w:w="105" w:type="dxa"/>
            </w:tcMar>
          </w:tcPr>
          <w:p w14:paraId="3715ED6F" w14:textId="708973F9" w:rsidR="00EF6A1B" w:rsidRPr="00F3208B" w:rsidRDefault="00EF6A1B" w:rsidP="00F3208B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6A1B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1ης παράτασης της προθεσμίας περαίωσης εργασιών μέχρι 04-03-2024 για την εργολαβία: «ΚΟΜΒΟΙ ΣΤΗ ΣΥΜΒΟΛΗ ΠΑΡΑΔΡΟΜΩΝ ΔΥΤΙΚΑ ΚΑΙ ΑΝΑΤΟΛΙΚΑ ΤΟΥ ΑΥΤΟΚΙΝΗΤΟΔΡΟΜΟΥ ΚΟΡΙΝΘΟΥ- ΤΡΙΠΟΛΗΣ- ΚΑΛΑΜΑΤΑΣ ΜΕ ΤΗΝ ΟΔΟ ΝΑΥΠΛΙΟΥ», προϋπολογισμού: 2.250.000,00 €</w:t>
            </w:r>
          </w:p>
        </w:tc>
      </w:tr>
      <w:tr w:rsidR="003A63CB" w14:paraId="0E94814E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40C8247" w14:textId="77777777" w:rsidR="003A63CB" w:rsidRDefault="003A63CB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1FAD1AB" w14:textId="77777777" w:rsidR="003A63CB" w:rsidRPr="00EF6A1B" w:rsidRDefault="003A63CB" w:rsidP="003A63C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6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5EEEA5B9" w14:textId="7E4A592B" w:rsidR="003A63CB" w:rsidRPr="00EF6A1B" w:rsidRDefault="003A63CB" w:rsidP="003A63C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F6A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Mar>
              <w:left w:w="105" w:type="dxa"/>
            </w:tcMar>
          </w:tcPr>
          <w:p w14:paraId="04589270" w14:textId="189F2F71" w:rsidR="003A63CB" w:rsidRPr="003A63CB" w:rsidRDefault="003A63CB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18741</w:t>
            </w:r>
          </w:p>
        </w:tc>
        <w:tc>
          <w:tcPr>
            <w:tcW w:w="4562" w:type="dxa"/>
            <w:tcMar>
              <w:left w:w="105" w:type="dxa"/>
            </w:tcMar>
          </w:tcPr>
          <w:p w14:paraId="54F67933" w14:textId="66AF9B67" w:rsidR="003A63CB" w:rsidRPr="00EF6A1B" w:rsidRDefault="006C18B3" w:rsidP="006C18B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C18B3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παράτασης της Συμβατικής Προθεσμίας Περάτωσης των εργασιών κατασκευής του έργου: «ΑΠΟΚΑΤΑΣΤΑΣΗ ΤΩΝ ΚΕΛΙΩΝ ΤΟΥ ΚΤΗΡΙΑΚΟΥ ΣΥΓΚΡΟΤΗΜΑΤΟΣ ΤΗΣ ΙΕΡΑΣ ΜΟΝΗΣ ΤΑΞΙΑΡΧΗ ΜΙΧΑΗΛ ΤΗΣ ΜΟΥΡΑΣ ΠΑΛΑΙΟΧΩΡΙΟΥ ΚΥΝΟΥΡΙΑΣ ΑΡΚΑΔΙΑΣ», πρ/σμού: 2.775.000,00 € (συμπεριλαμβανομένου του ΦΠΑ)</w:t>
            </w:r>
          </w:p>
        </w:tc>
      </w:tr>
      <w:tr w:rsidR="00784174" w14:paraId="707C5D63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48210C7" w14:textId="77777777" w:rsidR="00784174" w:rsidRDefault="00784174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102A6A7" w14:textId="77777777" w:rsidR="00784174" w:rsidRDefault="00784174" w:rsidP="003A63C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4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5CCA4EB9" w14:textId="49F21701" w:rsidR="00784174" w:rsidRPr="00EF6A1B" w:rsidRDefault="007024E0" w:rsidP="003A63CB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</w:t>
            </w:r>
            <w:r w:rsidR="007841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625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ΤΟΥΡΙΣΜΟΥ</w:t>
            </w:r>
          </w:p>
        </w:tc>
        <w:tc>
          <w:tcPr>
            <w:tcW w:w="1548" w:type="dxa"/>
            <w:tcMar>
              <w:left w:w="105" w:type="dxa"/>
            </w:tcMar>
          </w:tcPr>
          <w:p w14:paraId="583B0465" w14:textId="3401FF8E" w:rsidR="00784174" w:rsidRDefault="00B63AA9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18837</w:t>
            </w:r>
          </w:p>
        </w:tc>
        <w:tc>
          <w:tcPr>
            <w:tcW w:w="4562" w:type="dxa"/>
            <w:tcMar>
              <w:left w:w="105" w:type="dxa"/>
            </w:tcMar>
          </w:tcPr>
          <w:p w14:paraId="6B2473D3" w14:textId="69EAE31F" w:rsidR="00784174" w:rsidRPr="006C18B3" w:rsidRDefault="00784174" w:rsidP="006C18B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841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σκοπιμότητας υποβολής και αίτησης χρηματοδότησης του έργου με τίτλο «Προώθηση Τουρισμού (Διαφήμιση με </w:t>
            </w:r>
            <w:r w:rsidRPr="0078417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Ψηφιακά και Παραδοσιακά Μέσα/ Παραγωγή Περιεχομένου) για το έτος 2024», στο πλαίσιο της πρόσκλησης της Υ.Δ. του Περιφερειακού Προγράμματος Ανάπτυξης της Περιφέρειας Πελοποννήσου με κωδ. Π83.15, Α/Α ΟΠΣ 7522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F7B79" w14:paraId="7CEC0030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3D912B" w14:textId="77777777" w:rsidR="000F7B79" w:rsidRDefault="000F7B79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394F2C4" w14:textId="77777777" w:rsidR="000F7B79" w:rsidRPr="000F7B79" w:rsidRDefault="000F7B79" w:rsidP="000F7B7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7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74F6EA85" w14:textId="4A6568AE" w:rsidR="000F7B79" w:rsidRPr="00784174" w:rsidRDefault="007024E0" w:rsidP="000F7B7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</w:t>
            </w:r>
            <w:r w:rsidR="000F7B79" w:rsidRPr="000F7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ΤΟΥΡΙΣΜΟΥ</w:t>
            </w:r>
          </w:p>
        </w:tc>
        <w:tc>
          <w:tcPr>
            <w:tcW w:w="1548" w:type="dxa"/>
            <w:tcMar>
              <w:left w:w="105" w:type="dxa"/>
            </w:tcMar>
          </w:tcPr>
          <w:p w14:paraId="3F8FF098" w14:textId="3E9BE2D6" w:rsidR="000F7B79" w:rsidRDefault="007024E0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18888</w:t>
            </w:r>
          </w:p>
        </w:tc>
        <w:tc>
          <w:tcPr>
            <w:tcW w:w="4562" w:type="dxa"/>
            <w:tcMar>
              <w:left w:w="105" w:type="dxa"/>
            </w:tcMar>
          </w:tcPr>
          <w:p w14:paraId="100DCFDD" w14:textId="53FB2CEE" w:rsidR="000F7B79" w:rsidRPr="00784174" w:rsidRDefault="007024E0" w:rsidP="006C18B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24E0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σκοπιμότητας υποβολής και αίτησης χρηματοδότησης του έργου με τίτλο «Προώθηση Τουρισμού "Εκθέσεις Τουρισμού και Προϊόντων (Φυσικές, Ψηφιακές ή Υβριδικές)" για το έτος 2024», στο πλαίσιο της πρόσκλησης της Υ.Δ. του Περιφερειακού Προγράμματος Ανάπτυξης της Περιφέρειας Πελοποννήσου με κωδ. Π83.17, Α/Α ΟΠΣ 7525</w:t>
            </w:r>
            <w:r w:rsidR="0064795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0F7B79" w14:paraId="48223B2F" w14:textId="77777777" w:rsidTr="00D65314">
        <w:trPr>
          <w:trHeight w:val="599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9D3F084" w14:textId="77777777" w:rsidR="000F7B79" w:rsidRDefault="000F7B79" w:rsidP="005517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8C8A76F" w14:textId="77777777" w:rsidR="000F7B79" w:rsidRPr="000F7B79" w:rsidRDefault="000F7B79" w:rsidP="000F7B7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F7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</w:t>
            </w:r>
          </w:p>
          <w:p w14:paraId="32BEDD1C" w14:textId="1D4096FC" w:rsidR="000F7B79" w:rsidRPr="00784174" w:rsidRDefault="007024E0" w:rsidP="000F7B79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</w:t>
            </w:r>
            <w:r w:rsidR="000F7B79" w:rsidRPr="000F7B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ΤΟΥΡΙΣΜΟΥ</w:t>
            </w:r>
          </w:p>
        </w:tc>
        <w:tc>
          <w:tcPr>
            <w:tcW w:w="1548" w:type="dxa"/>
            <w:tcMar>
              <w:left w:w="105" w:type="dxa"/>
            </w:tcMar>
          </w:tcPr>
          <w:p w14:paraId="5F3536E3" w14:textId="645A70FD" w:rsidR="000F7B79" w:rsidRDefault="0058609C" w:rsidP="005517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18909</w:t>
            </w:r>
          </w:p>
        </w:tc>
        <w:tc>
          <w:tcPr>
            <w:tcW w:w="4562" w:type="dxa"/>
            <w:tcMar>
              <w:left w:w="105" w:type="dxa"/>
            </w:tcMar>
          </w:tcPr>
          <w:p w14:paraId="178799C1" w14:textId="53C78536" w:rsidR="000F7B79" w:rsidRPr="00784174" w:rsidRDefault="0058609C" w:rsidP="006C18B3">
            <w:pPr>
              <w:pStyle w:val="Web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8609C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σκοπιμότητας υποβολής και αίτησης χρηματοδότησης του έργου με τίτλο «Προώθηση Τουρισμού (Εκδηλώσεις/ Διοργανώσεις/ Φεστιβάλ - Μελέτες - Ψηφιακά Κανάλια) για το έτος 2024», στο πλαίσιο της πρόσκλησης της Υ.Δ. του Περιφερειακού Προγράμματος Ανάπτυξης της Περιφέρειας Πελοποννήσου με κωδ. Π83.16, Α/Α ΟΠΣ 7524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14"/>
      <w:footerReference w:type="default" r:id="rId15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0FB5" w14:textId="77777777" w:rsidR="004E4270" w:rsidRDefault="004E4270">
      <w:r>
        <w:separator/>
      </w:r>
    </w:p>
  </w:endnote>
  <w:endnote w:type="continuationSeparator" w:id="0">
    <w:p w14:paraId="45E5C974" w14:textId="77777777" w:rsidR="004E4270" w:rsidRDefault="004E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DBE80" w14:textId="77777777" w:rsidR="004E4270" w:rsidRDefault="004E4270">
      <w:r>
        <w:separator/>
      </w:r>
    </w:p>
  </w:footnote>
  <w:footnote w:type="continuationSeparator" w:id="0">
    <w:p w14:paraId="2861FCD4" w14:textId="77777777" w:rsidR="004E4270" w:rsidRDefault="004E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5615247A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243DD4EE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993AD6">
            <w:rPr>
              <w:rFonts w:asciiTheme="minorHAnsi" w:hAnsiTheme="minorHAnsi" w:cstheme="minorHAnsi"/>
              <w:b/>
              <w:bCs/>
              <w:sz w:val="22"/>
              <w:szCs w:val="22"/>
            </w:rPr>
            <w:t>Παρασκευή 26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Ιανουαρίου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0642C"/>
    <w:rsid w:val="000254F5"/>
    <w:rsid w:val="000267A7"/>
    <w:rsid w:val="00087149"/>
    <w:rsid w:val="000A6334"/>
    <w:rsid w:val="000C0D65"/>
    <w:rsid w:val="000F7B79"/>
    <w:rsid w:val="00105AEE"/>
    <w:rsid w:val="001361B4"/>
    <w:rsid w:val="001426EB"/>
    <w:rsid w:val="00160038"/>
    <w:rsid w:val="00174248"/>
    <w:rsid w:val="00195FE3"/>
    <w:rsid w:val="00196B97"/>
    <w:rsid w:val="001A3986"/>
    <w:rsid w:val="001D0B03"/>
    <w:rsid w:val="00202263"/>
    <w:rsid w:val="00202ED1"/>
    <w:rsid w:val="00205950"/>
    <w:rsid w:val="00233F60"/>
    <w:rsid w:val="002740A5"/>
    <w:rsid w:val="00277503"/>
    <w:rsid w:val="002C38F7"/>
    <w:rsid w:val="002E4312"/>
    <w:rsid w:val="002F1C95"/>
    <w:rsid w:val="00300A9D"/>
    <w:rsid w:val="00313DFB"/>
    <w:rsid w:val="00320E7A"/>
    <w:rsid w:val="00321049"/>
    <w:rsid w:val="003365F5"/>
    <w:rsid w:val="0038319F"/>
    <w:rsid w:val="003870B9"/>
    <w:rsid w:val="003A63CB"/>
    <w:rsid w:val="003D114D"/>
    <w:rsid w:val="003D2E39"/>
    <w:rsid w:val="00407DEF"/>
    <w:rsid w:val="004227F5"/>
    <w:rsid w:val="00443A80"/>
    <w:rsid w:val="00450797"/>
    <w:rsid w:val="00451676"/>
    <w:rsid w:val="00475A17"/>
    <w:rsid w:val="0048129B"/>
    <w:rsid w:val="004B543F"/>
    <w:rsid w:val="004D4918"/>
    <w:rsid w:val="004E4270"/>
    <w:rsid w:val="00551745"/>
    <w:rsid w:val="0058609C"/>
    <w:rsid w:val="00586D4A"/>
    <w:rsid w:val="00587B57"/>
    <w:rsid w:val="005B464C"/>
    <w:rsid w:val="00601796"/>
    <w:rsid w:val="0064795E"/>
    <w:rsid w:val="006526F0"/>
    <w:rsid w:val="00692498"/>
    <w:rsid w:val="006B09D6"/>
    <w:rsid w:val="006B4998"/>
    <w:rsid w:val="006C18B3"/>
    <w:rsid w:val="006D0674"/>
    <w:rsid w:val="006E473D"/>
    <w:rsid w:val="006F2082"/>
    <w:rsid w:val="006F25CB"/>
    <w:rsid w:val="007024E0"/>
    <w:rsid w:val="0071694D"/>
    <w:rsid w:val="00716BE1"/>
    <w:rsid w:val="00740165"/>
    <w:rsid w:val="00756161"/>
    <w:rsid w:val="00781094"/>
    <w:rsid w:val="00784174"/>
    <w:rsid w:val="00793E0D"/>
    <w:rsid w:val="007C21BE"/>
    <w:rsid w:val="00814AD7"/>
    <w:rsid w:val="00826778"/>
    <w:rsid w:val="008357B4"/>
    <w:rsid w:val="008741A7"/>
    <w:rsid w:val="009067C9"/>
    <w:rsid w:val="009154BB"/>
    <w:rsid w:val="00944AF3"/>
    <w:rsid w:val="00962546"/>
    <w:rsid w:val="0097130B"/>
    <w:rsid w:val="00993AD6"/>
    <w:rsid w:val="009A261D"/>
    <w:rsid w:val="009A37E4"/>
    <w:rsid w:val="009E701D"/>
    <w:rsid w:val="009F756E"/>
    <w:rsid w:val="00A4293A"/>
    <w:rsid w:val="00A8237E"/>
    <w:rsid w:val="00AD0DF9"/>
    <w:rsid w:val="00AE316A"/>
    <w:rsid w:val="00AE6CBD"/>
    <w:rsid w:val="00B1278D"/>
    <w:rsid w:val="00B37E60"/>
    <w:rsid w:val="00B51F7D"/>
    <w:rsid w:val="00B63AA9"/>
    <w:rsid w:val="00B74C75"/>
    <w:rsid w:val="00BC62DC"/>
    <w:rsid w:val="00C4722B"/>
    <w:rsid w:val="00C75B09"/>
    <w:rsid w:val="00C90876"/>
    <w:rsid w:val="00CA6C5D"/>
    <w:rsid w:val="00D113F0"/>
    <w:rsid w:val="00D24F9A"/>
    <w:rsid w:val="00D35C67"/>
    <w:rsid w:val="00D53C65"/>
    <w:rsid w:val="00D733BD"/>
    <w:rsid w:val="00D75AD4"/>
    <w:rsid w:val="00D86396"/>
    <w:rsid w:val="00DC6CCB"/>
    <w:rsid w:val="00E45717"/>
    <w:rsid w:val="00E54F16"/>
    <w:rsid w:val="00E83449"/>
    <w:rsid w:val="00E83AEA"/>
    <w:rsid w:val="00E864AE"/>
    <w:rsid w:val="00E92316"/>
    <w:rsid w:val="00EC0226"/>
    <w:rsid w:val="00EF6A1B"/>
    <w:rsid w:val="00F01A25"/>
    <w:rsid w:val="00F3208B"/>
    <w:rsid w:val="00F41E09"/>
    <w:rsid w:val="00F47A46"/>
    <w:rsid w:val="00F55336"/>
    <w:rsid w:val="00F73BDE"/>
    <w:rsid w:val="00F923E6"/>
    <w:rsid w:val="00F947EB"/>
    <w:rsid w:val="00FA2BF4"/>
    <w:rsid w:val="00FE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kalogeropoulou@arcadi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6</Pages>
  <Words>1318</Words>
  <Characters>7120</Characters>
  <Application>Microsoft Office Word</Application>
  <DocSecurity>0</DocSecurity>
  <Lines>59</Lines>
  <Paragraphs>16</Paragraphs>
  <ScaleCrop>false</ScaleCrop>
  <Company>PEP</Company>
  <LinksUpToDate>false</LinksUpToDate>
  <CharactersWithSpaces>8422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ΑΓΝΗ ΑΛΕΜΗ</cp:lastModifiedBy>
  <cp:revision>204</cp:revision>
  <cp:lastPrinted>2024-01-02T09:36:00Z</cp:lastPrinted>
  <dcterms:created xsi:type="dcterms:W3CDTF">2024-01-12T08:34:00Z</dcterms:created>
  <dcterms:modified xsi:type="dcterms:W3CDTF">2024-01-22T11:50:00Z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