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3402"/>
        <w:gridCol w:w="885"/>
        <w:gridCol w:w="4360"/>
      </w:tblGrid>
      <w:tr w:rsidR="0099265C" w:rsidRPr="004534CA" w14:paraId="31DDC533" w14:textId="77777777" w:rsidTr="0099265C">
        <w:trPr>
          <w:trHeight w:val="1276"/>
        </w:trPr>
        <w:tc>
          <w:tcPr>
            <w:tcW w:w="5245" w:type="dxa"/>
            <w:gridSpan w:val="3"/>
          </w:tcPr>
          <w:p w14:paraId="16E1E187" w14:textId="77777777" w:rsidR="0099265C" w:rsidRPr="004534CA" w:rsidRDefault="0099265C" w:rsidP="00661E65">
            <w:pPr>
              <w:ind w:right="26" w:hanging="1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</w:rPr>
              <w:drawing>
                <wp:inline distT="0" distB="0" distL="0" distR="0" wp14:anchorId="04FACD41" wp14:editId="24A0EB97">
                  <wp:extent cx="265747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95C631" w14:textId="77777777" w:rsidR="0099265C" w:rsidRPr="004534CA" w:rsidRDefault="0099265C" w:rsidP="00661E65">
            <w:pPr>
              <w:ind w:right="26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360" w:type="dxa"/>
            <w:shd w:val="clear" w:color="auto" w:fill="auto"/>
          </w:tcPr>
          <w:p w14:paraId="381FAA87" w14:textId="6A0C59BF" w:rsidR="0099265C" w:rsidRPr="00F37707" w:rsidRDefault="0099265C" w:rsidP="00661E65">
            <w:pPr>
              <w:ind w:right="26"/>
            </w:pPr>
          </w:p>
        </w:tc>
      </w:tr>
      <w:tr w:rsidR="0099265C" w:rsidRPr="004534CA" w14:paraId="0D5D8004" w14:textId="77777777" w:rsidTr="0099265C">
        <w:trPr>
          <w:trHeight w:val="1395"/>
        </w:trPr>
        <w:tc>
          <w:tcPr>
            <w:tcW w:w="5245" w:type="dxa"/>
            <w:gridSpan w:val="3"/>
          </w:tcPr>
          <w:p w14:paraId="23E30C4C" w14:textId="77777777" w:rsidR="0099265C" w:rsidRDefault="0099265C" w:rsidP="0099265C">
            <w:pPr>
              <w:spacing w:after="0" w:line="240" w:lineRule="auto"/>
              <w:ind w:right="28"/>
              <w:rPr>
                <w:rFonts w:ascii="Calibri" w:hAnsi="Calibri" w:cs="Calibri"/>
                <w:b/>
                <w:noProof/>
                <w:color w:val="44546A"/>
                <w:lang w:eastAsia="zh-CN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lang w:eastAsia="zh-CN"/>
              </w:rPr>
              <w:t xml:space="preserve">ΓΕΝΙΚΗ ΔΙΕΥΘΥΝΣΗ ΠΕΡΙΦΕΡΕΙΑΚΗΣ ΑΓΡΟΤΙΚΗΣ ΟΙΚΟΝΟΜΙΑΣ &amp; ΚΤΗΝΙΑΤΡΙΚΗΣ </w:t>
            </w:r>
          </w:p>
          <w:p w14:paraId="585B801F" w14:textId="77777777" w:rsidR="0099265C" w:rsidRDefault="0099265C" w:rsidP="0099265C">
            <w:pPr>
              <w:spacing w:after="0" w:line="240" w:lineRule="auto"/>
              <w:ind w:right="28"/>
              <w:rPr>
                <w:rFonts w:ascii="Calibri" w:hAnsi="Calibri" w:cs="Calibri"/>
                <w:b/>
                <w:noProof/>
                <w:color w:val="44546A"/>
                <w:lang w:eastAsia="zh-CN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lang w:eastAsia="zh-CN"/>
              </w:rPr>
              <w:t xml:space="preserve">ΔΙΕΥΘΥΝΣΗ ΑΓΡΟΤΙΚΗΣ ΟΙΚΟΝΟΜΙΑΣ &amp; ΚΤΗΝΙΑΤΡΙΚΗΣ Π.Ε. ΜΕΣΣΗΝΙΑΣ </w:t>
            </w:r>
          </w:p>
          <w:p w14:paraId="494F0E29" w14:textId="77777777" w:rsidR="0099265C" w:rsidRPr="00711D0A" w:rsidRDefault="0099265C" w:rsidP="0099265C">
            <w:pPr>
              <w:spacing w:after="0" w:line="240" w:lineRule="auto"/>
              <w:ind w:right="28"/>
              <w:rPr>
                <w:b/>
                <w:bCs/>
                <w:sz w:val="20"/>
                <w:szCs w:val="20"/>
              </w:rPr>
            </w:pPr>
            <w:r w:rsidRPr="00E657FF">
              <w:rPr>
                <w:rFonts w:ascii="Calibri" w:hAnsi="Calibri" w:cs="Calibri"/>
                <w:b/>
                <w:noProof/>
                <w:color w:val="44546A"/>
                <w:lang w:eastAsia="zh-CN"/>
              </w:rPr>
              <w:t xml:space="preserve">Τμήμα </w:t>
            </w:r>
            <w:r>
              <w:rPr>
                <w:rFonts w:ascii="Calibri" w:hAnsi="Calibri" w:cs="Calibri"/>
                <w:b/>
                <w:noProof/>
                <w:color w:val="44546A"/>
                <w:lang w:eastAsia="zh-CN"/>
              </w:rPr>
              <w:t>Κτηνιατρικής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78DF201F" w14:textId="06F47575" w:rsidR="0099265C" w:rsidRPr="00FD64CB" w:rsidRDefault="0099265C" w:rsidP="0099265C">
            <w:pPr>
              <w:spacing w:line="240" w:lineRule="auto"/>
              <w:ind w:left="-105" w:right="26"/>
              <w:jc w:val="center"/>
              <w:rPr>
                <w:rFonts w:ascii="Calibri" w:hAnsi="Calibri" w:cs="Calibri"/>
                <w:b/>
                <w:noProof/>
                <w:color w:val="44546A"/>
                <w:lang w:eastAsia="zh-C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14:paraId="22E02E50" w14:textId="053CC23E" w:rsidR="0099265C" w:rsidRPr="00855B1D" w:rsidRDefault="0099265C" w:rsidP="0099265C">
            <w:pPr>
              <w:spacing w:line="240" w:lineRule="auto"/>
              <w:ind w:left="32" w:right="26" w:hanging="32"/>
              <w:rPr>
                <w:rFonts w:ascii="Calibri" w:hAnsi="Calibri" w:cs="Calibri"/>
                <w:b/>
                <w:noProof/>
                <w:color w:val="44546A"/>
                <w:lang w:eastAsia="zh-CN"/>
              </w:rPr>
            </w:pPr>
          </w:p>
        </w:tc>
      </w:tr>
      <w:tr w:rsidR="0099265C" w:rsidRPr="004534CA" w14:paraId="7E4700E8" w14:textId="77777777" w:rsidTr="0099265C">
        <w:trPr>
          <w:trHeight w:val="1261"/>
        </w:trPr>
        <w:tc>
          <w:tcPr>
            <w:tcW w:w="1560" w:type="dxa"/>
          </w:tcPr>
          <w:p w14:paraId="5704E1D5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Ταχ. Διεύθυνση</w:t>
            </w:r>
          </w:p>
          <w:p w14:paraId="7158940C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Ταχ. Κώδικας</w:t>
            </w:r>
          </w:p>
          <w:p w14:paraId="6E34913C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Πληροφορίες</w:t>
            </w:r>
          </w:p>
          <w:p w14:paraId="71B494D1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Τηλέφωνο</w:t>
            </w:r>
          </w:p>
          <w:p w14:paraId="37BE1707" w14:textId="77777777" w:rsidR="0099265C" w:rsidRPr="000E4790" w:rsidRDefault="0099265C" w:rsidP="009926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83" w:type="dxa"/>
          </w:tcPr>
          <w:p w14:paraId="12864030" w14:textId="77777777" w:rsidR="0099265C" w:rsidRDefault="0099265C" w:rsidP="0099265C">
            <w:pPr>
              <w:spacing w:after="0" w:line="240" w:lineRule="auto"/>
              <w:ind w:left="-108" w:right="-101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  <w:p w14:paraId="43592058" w14:textId="77777777" w:rsidR="0099265C" w:rsidRDefault="0099265C" w:rsidP="0099265C">
            <w:pPr>
              <w:spacing w:after="0" w:line="240" w:lineRule="auto"/>
              <w:ind w:left="-108" w:right="-101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  <w:p w14:paraId="4D3A9E91" w14:textId="77777777" w:rsidR="0099265C" w:rsidRDefault="0099265C" w:rsidP="0099265C">
            <w:pPr>
              <w:spacing w:after="0" w:line="240" w:lineRule="auto"/>
              <w:ind w:left="-108" w:right="-101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  <w:p w14:paraId="5CE20F45" w14:textId="77777777" w:rsidR="0099265C" w:rsidRDefault="0099265C" w:rsidP="0099265C">
            <w:pPr>
              <w:spacing w:after="0" w:line="240" w:lineRule="auto"/>
              <w:ind w:left="-108" w:right="-101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  <w:p w14:paraId="6770A7CD" w14:textId="77777777" w:rsidR="0099265C" w:rsidRPr="004471A3" w:rsidRDefault="0099265C" w:rsidP="0099265C">
            <w:pPr>
              <w:spacing w:after="0" w:line="240" w:lineRule="auto"/>
              <w:ind w:left="-108" w:right="-101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67E2463A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Λακωνικής 8</w:t>
            </w: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9</w:t>
            </w:r>
          </w:p>
          <w:p w14:paraId="6EAD0858" w14:textId="77777777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 w:rsidRPr="009127A5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24133, Καλαμάτα</w:t>
            </w:r>
          </w:p>
          <w:p w14:paraId="7F25F9AC" w14:textId="66EF743F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Κωταντούλα Μαρία</w:t>
            </w:r>
          </w:p>
          <w:p w14:paraId="6EE8364A" w14:textId="6BB4FB45" w:rsidR="0099265C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2721366401</w:t>
            </w:r>
          </w:p>
          <w:p w14:paraId="5D77A9FF" w14:textId="77777777" w:rsidR="0099265C" w:rsidRPr="00855B1D" w:rsidRDefault="0099265C" w:rsidP="0099265C">
            <w:pPr>
              <w:spacing w:after="0" w:line="240" w:lineRule="auto"/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  <w:lang w:val="en-US"/>
              </w:rPr>
              <w:t>vetermess</w:t>
            </w:r>
            <w:r w:rsidRPr="00855B1D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@</w:t>
            </w: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  <w:lang w:val="en-US"/>
              </w:rPr>
              <w:t>pe</w:t>
            </w:r>
            <w:r w:rsidRPr="00855B1D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  <w:lang w:val="en-US"/>
              </w:rPr>
              <w:t>messinias</w:t>
            </w:r>
            <w:r w:rsidRPr="00DD6539"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noProof/>
                <w:color w:val="44546A"/>
                <w:sz w:val="20"/>
                <w:szCs w:val="20"/>
                <w:lang w:val="en-US"/>
              </w:rPr>
              <w:t>gr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52C171E1" w14:textId="77777777" w:rsidR="0099265C" w:rsidRPr="004534CA" w:rsidRDefault="0099265C" w:rsidP="0099265C">
            <w:pPr>
              <w:spacing w:after="0" w:line="240" w:lineRule="auto"/>
              <w:ind w:left="-105" w:right="26"/>
              <w:jc w:val="center"/>
              <w:rPr>
                <w:b/>
              </w:rPr>
            </w:pPr>
          </w:p>
        </w:tc>
        <w:tc>
          <w:tcPr>
            <w:tcW w:w="4360" w:type="dxa"/>
            <w:vMerge/>
            <w:shd w:val="clear" w:color="auto" w:fill="auto"/>
            <w:vAlign w:val="center"/>
          </w:tcPr>
          <w:p w14:paraId="623AA133" w14:textId="77777777" w:rsidR="0099265C" w:rsidRDefault="0099265C" w:rsidP="0099265C">
            <w:pPr>
              <w:spacing w:after="0" w:line="240" w:lineRule="auto"/>
            </w:pPr>
          </w:p>
        </w:tc>
      </w:tr>
    </w:tbl>
    <w:p w14:paraId="7D9D8252" w14:textId="77777777" w:rsidR="00F66D10" w:rsidRDefault="00F66D10" w:rsidP="00992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1563B" w14:textId="77777777" w:rsidR="0099265C" w:rsidRDefault="0099265C" w:rsidP="0028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8AA0C" w14:textId="77777777" w:rsidR="0099265C" w:rsidRDefault="0099265C" w:rsidP="0028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A62AB" w14:textId="3CE378C9" w:rsidR="00286AC2" w:rsidRPr="0038229F" w:rsidRDefault="00286AC2" w:rsidP="00286AC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8229F">
        <w:rPr>
          <w:rFonts w:ascii="Calibri" w:hAnsi="Calibri" w:cs="Calibri"/>
          <w:b/>
          <w:bCs/>
        </w:rPr>
        <w:t>ΔΕΛΤΙΟ ΤΥΠΟΥ</w:t>
      </w:r>
    </w:p>
    <w:p w14:paraId="3371E069" w14:textId="5C2A3C53" w:rsidR="0099265C" w:rsidRPr="0038229F" w:rsidRDefault="0038229F" w:rsidP="00F66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el-GR"/>
          <w14:ligatures w14:val="none"/>
        </w:rPr>
        <w:t>ΓΙΑ ΤΗΝ ΕΟΡΤΑΣΤΙΚΗ ΠΕΡΙΟΔΟ ΤΩΝ ΧΡΙΣΤΟΥΓΕΝΝΩΝ</w:t>
      </w:r>
    </w:p>
    <w:p w14:paraId="5F96FBE1" w14:textId="77777777" w:rsidR="00286AC2" w:rsidRPr="0038229F" w:rsidRDefault="00286AC2">
      <w:pPr>
        <w:rPr>
          <w:rFonts w:ascii="Calibri" w:hAnsi="Calibri" w:cs="Calibri"/>
        </w:rPr>
      </w:pPr>
    </w:p>
    <w:p w14:paraId="510D82CC" w14:textId="20CB8396" w:rsidR="0038229F" w:rsidRPr="0038229F" w:rsidRDefault="00286AC2" w:rsidP="0038229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hAnsi="Calibri" w:cs="Calibri"/>
        </w:rPr>
        <w:t xml:space="preserve">Το </w:t>
      </w:r>
      <w:r w:rsidR="00F66D10" w:rsidRPr="0038229F">
        <w:rPr>
          <w:rFonts w:ascii="Calibri" w:hAnsi="Calibri" w:cs="Calibri"/>
        </w:rPr>
        <w:t>Τ</w:t>
      </w:r>
      <w:r w:rsidRPr="0038229F">
        <w:rPr>
          <w:rFonts w:ascii="Calibri" w:hAnsi="Calibri" w:cs="Calibri"/>
        </w:rPr>
        <w:t xml:space="preserve">μήμα Κτηνιατρικής της Δ.Α.Ο.Κ. Μεσσηνίας </w:t>
      </w:r>
      <w:r w:rsidR="0038229F"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διενεργεί συνεχόμενους ελέγχους στα τρόφιμα ζωικής προέλευσης με σκοπό την διασφάλιση της Δημόσιας Υγείας.</w:t>
      </w:r>
    </w:p>
    <w:p w14:paraId="0E5FBDA1" w14:textId="77777777" w:rsidR="0038229F" w:rsidRPr="0038229F" w:rsidRDefault="0038229F" w:rsidP="0038229F">
      <w:pPr>
        <w:spacing w:after="0" w:line="24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Απευθύνει στους καταναλωτές τις παρακάτω συστάσεις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για την αγορά τροφίμων την περίοδο των εορτών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:</w:t>
      </w:r>
    </w:p>
    <w:p w14:paraId="09FA8416" w14:textId="77777777" w:rsidR="0038229F" w:rsidRPr="0038229F" w:rsidRDefault="0038229F" w:rsidP="0038229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AA9F51D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ΓΕΝΙΚΑ:</w:t>
      </w:r>
    </w:p>
    <w:p w14:paraId="152D516C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Αγοράστε από επίσημα και ελεγχόμενα σημεία αγοράς που διαθέτουν σχετικές άδειες λειτουργίας</w:t>
      </w:r>
    </w:p>
    <w:p w14:paraId="069967B1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Αγορές από περιστασιακούς πωλητές ή δήθεν παραγωγούς μπορεί να προκαλέσουν μικρά ή μεγάλα προβλήματα υγείας.</w:t>
      </w:r>
    </w:p>
    <w:p w14:paraId="462BA168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Δίνετε προσοχή στους χειρισμούς των τροφίμων από το προσωπικό , τηρώντας τις συνθήκες καθαριότητας εξοπλισμού και του χώρου.</w:t>
      </w:r>
    </w:p>
    <w:p w14:paraId="12DBDDCA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Ξεχωρίστε τα τρόφιμα που αγοράζετε σε διαφορετικές σακούλες όπως για παράδειγμα κρέας και σαλάτες.</w:t>
      </w:r>
    </w:p>
    <w:p w14:paraId="17D83B0B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Εξετάστε τις ενδείξεις στην ετικέτα , ιδιαίτερα αυτές που αναφέρονται στην ημερομηνία λήξης.</w:t>
      </w:r>
    </w:p>
    <w:p w14:paraId="5D5DD25C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Τα προϊόντα που χρειάζονται ψύξη ή κατάψυξη να αγοράζονται τελευταία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και να τα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αποθηκεύετε  στο ψυγείο ή καταψύκτη όσο το δυνατόν γρηγορότερα .</w:t>
      </w:r>
    </w:p>
    <w:p w14:paraId="735C0A8E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Το μαγείρεμα του κατεψυγμένου κρέατος να πραγματοποιείται μετά από πλήρη απόψυξή του ,κατά προτίμηση εντός της συντήρησης του οικιακού ψυγείου.</w:t>
      </w:r>
    </w:p>
    <w:p w14:paraId="2D0DE272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8B508CF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241F9510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Αγορά κρεάτων – πουλερικών-θηραμάτων</w:t>
      </w:r>
    </w:p>
    <w:p w14:paraId="6AA65290" w14:textId="77777777" w:rsidR="0038229F" w:rsidRPr="0038229F" w:rsidRDefault="0038229F" w:rsidP="0038229F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09BA50A8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1.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Επιλέγετε κρέας μόνο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από κρεοπωλεία 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που λειτουργούν νόμιμα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.</w:t>
      </w:r>
    </w:p>
    <w:p w14:paraId="4BB4F78D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7889B0BD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lastRenderedPageBreak/>
        <w:t>2.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Επιλέγετε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κρεοπωλεία στα οποία τηρούνται οι κανόνες υγιεινής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(καθαροί χώροι, καθαρά και τακτοποιημένα ψυγεία και ψυχόμενες προθήκες συντήρησης του κρέατος, καθαρά ρούχα προσωπικού).</w:t>
      </w:r>
    </w:p>
    <w:p w14:paraId="554E3EAA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5C6F146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3.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Βεβαιωθείτε ότι το κρέας προέρχεται από σφάγιο το οποίο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έχει </w:t>
      </w:r>
      <w:proofErr w:type="spellStart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σφαγεί</w:t>
      </w:r>
      <w:proofErr w:type="spellEnd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σε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εγκεκριμένο σφαγείο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και έχει υποστεί τον προβλεπόμενο κτηνιατρικό έλεγχο .Αυτό το βεβαιώνουν οι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σφραγίδες υγειονομικού ελέγχου.</w:t>
      </w:r>
    </w:p>
    <w:p w14:paraId="2C22EB63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Λαμπρού κυανού χρώματος 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με αναγραφή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του σφαγείου που έχει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σφαγεί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και των αρχικών </w:t>
      </w:r>
      <w:r w:rsidRPr="0038229F">
        <w:rPr>
          <w:rFonts w:ascii="Calibri" w:eastAsia="Times New Roman" w:hAnsi="Calibri" w:cs="Calibri"/>
          <w:i/>
          <w:kern w:val="0"/>
          <w:lang w:val="en-US" w:eastAsia="el-GR"/>
          <w14:ligatures w14:val="none"/>
        </w:rPr>
        <w:t>GR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και Ε.Ε.   για τα ζώα που έχουν γεννηθεί και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σφαγεί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στην Ελλάδα. Το ίδιο και αυτά της Ε.Ε. που έχουν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σφαγεί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σε ελληνικά σφαγεία. </w:t>
      </w:r>
    </w:p>
    <w:p w14:paraId="52AD1074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Ζώα από τρίτες χώρες φέρουν σφραγίδες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καταλληλότητας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καστανου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χρώματος (κεραμιδί) και σφραγίδες προέλευσης ίδιου χρώματος.</w:t>
      </w:r>
    </w:p>
    <w:p w14:paraId="545D03A9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Ζώα που έχουν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σφαγεί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σε κοινοτική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χρα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και εισάγονται στην Ελλάδα φέρουν την παραπάνω ωοειδή σφραγίδα με χρώμα </w:t>
      </w:r>
      <w:proofErr w:type="spellStart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>επικλογής</w:t>
      </w:r>
      <w:proofErr w:type="spellEnd"/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του κάθε κράτους μέλους.</w:t>
      </w:r>
    </w:p>
    <w:p w14:paraId="0F625C37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4.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Η διάθεση νωπού κρέατος να γίνεται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υπό ψύξη 2-5</w:t>
      </w:r>
      <w:r w:rsidRPr="0038229F">
        <w:rPr>
          <w:rFonts w:ascii="Calibri" w:eastAsia="Times New Roman" w:hAnsi="Calibri" w:cs="Calibri"/>
          <w:b/>
          <w:i/>
          <w:kern w:val="0"/>
          <w:vertAlign w:val="superscript"/>
          <w:lang w:eastAsia="el-GR"/>
          <w14:ligatures w14:val="none"/>
        </w:rPr>
        <w:t>ο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i/>
          <w:kern w:val="0"/>
          <w:lang w:val="en-US" w:eastAsia="el-GR"/>
          <w14:ligatures w14:val="none"/>
        </w:rPr>
        <w:t>C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και ποτέ σε ανοιχτούς μη ψυχόμενους χώρους. Τα  κατεψυγμένα κρέατα πρέπει να διατηρούνται σε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κατάψυξη -18</w:t>
      </w:r>
      <w:r w:rsidRPr="0038229F">
        <w:rPr>
          <w:rFonts w:ascii="Calibri" w:eastAsia="Times New Roman" w:hAnsi="Calibri" w:cs="Calibri"/>
          <w:b/>
          <w:kern w:val="0"/>
          <w:vertAlign w:val="superscript"/>
          <w:lang w:eastAsia="el-GR"/>
          <w14:ligatures w14:val="none"/>
        </w:rPr>
        <w:t>ο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  <w:t>C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 ή και χαμηλότερη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</w:t>
      </w:r>
    </w:p>
    <w:p w14:paraId="4B785A16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5.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.Στα σημεία πώλησης του κρέατος πρέπει να υπάρχουν πινακίδες για την καταγωγή-προέλευση του κρέατος.</w:t>
      </w:r>
    </w:p>
    <w:p w14:paraId="6324C8FE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6.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Αγοράστε πουλερικά και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κρεατικά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που είναι τοποθετημένα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σε ψυγεία ή σε προθήκες</w:t>
      </w:r>
      <w:r w:rsidRPr="0038229F">
        <w:rPr>
          <w:rFonts w:ascii="Calibri" w:eastAsia="Times New Roman" w:hAnsi="Calibri" w:cs="Calibri"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ψυγεία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όχι αυτά που είναι εκτός ψυγείου, κρέμονται  από  τσιγκέλια και είναι εκτεθειμένα σε σκόνες και μικρόβια.  </w:t>
      </w:r>
    </w:p>
    <w:p w14:paraId="153FB1A9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6.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Τα νωπά εγχώρια μη συσκευασμένα πουλερικά όπως γαλοπούλες πρέπει να είναι </w:t>
      </w:r>
      <w:proofErr w:type="spellStart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εκσπλαχνισμένα</w:t>
      </w:r>
      <w:proofErr w:type="spellEnd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χωρίς πούπουλα και να φέρουν 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σήμανση </w:t>
      </w:r>
      <w:proofErr w:type="spellStart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καταλληλότητας</w:t>
      </w:r>
      <w:proofErr w:type="spellEnd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με σφραγίδα ή καρτελάκι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μιας χρήσης κατάλληλα τοποθετημένο πάνω στο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κρέας.Να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μην διατηρούνται ποτέ σε ανοιχτούς μη ψυχόμενους χώρους, αλλά υπό ψύξη μεταξύ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2-4</w:t>
      </w:r>
      <w:r w:rsidRPr="0038229F">
        <w:rPr>
          <w:rFonts w:ascii="Calibri" w:eastAsia="Times New Roman" w:hAnsi="Calibri" w:cs="Calibri"/>
          <w:b/>
          <w:i/>
          <w:kern w:val="0"/>
          <w:vertAlign w:val="superscript"/>
          <w:lang w:eastAsia="el-GR"/>
          <w14:ligatures w14:val="none"/>
        </w:rPr>
        <w:t>ο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i/>
          <w:kern w:val="0"/>
          <w:lang w:val="en-US" w:eastAsia="el-GR"/>
          <w14:ligatures w14:val="none"/>
        </w:rPr>
        <w:t>C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.</w:t>
      </w:r>
    </w:p>
    <w:p w14:paraId="478F5DC3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7.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Τα συσκευασμένα νωπά ή κατεψυγμένα πουλερικά πρέπει να φέρουν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την σήμανση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καταλληλότητας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της χώρας προέλευσης και την ημερομηνία ανάλωσης(τοποθετημένη επάνω ή κάτω από τη συσκευασία ή το περιτύλιγμα, κατά τρόπο ευανάγνωστο).</w:t>
      </w:r>
    </w:p>
    <w:p w14:paraId="620CD29C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8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</w:t>
      </w:r>
      <w:r w:rsidRPr="0038229F">
        <w:rPr>
          <w:rFonts w:ascii="Calibri" w:eastAsia="Times New Roman" w:hAnsi="Calibri" w:cs="Calibri"/>
          <w:kern w:val="0"/>
          <w:lang w:val="en-US" w:eastAsia="el-GR"/>
          <w14:ligatures w14:val="none"/>
        </w:rPr>
        <w:t>H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διάθεση στην αγορά πτηνοτροφικών προϊόντων (πουλερικά ή αυγά) με </w:t>
      </w:r>
      <w:proofErr w:type="gram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ενδείξεις  για</w:t>
      </w:r>
      <w:proofErr w:type="gram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τον τρόπο παραγωγής τους (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ελευθερας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βοσκής,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εκτατικης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εκτροφής ,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κτ.λ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.) πρέπει να συνοδεύονται από το ειδικό σήμα του Ο.Π.Ε.Γ.Ε.Π. </w:t>
      </w:r>
      <w:r w:rsidRPr="0038229F">
        <w:rPr>
          <w:rFonts w:ascii="Calibri" w:eastAsia="Times New Roman" w:hAnsi="Calibri" w:cs="Calibri"/>
          <w:kern w:val="0"/>
          <w:lang w:val="en-US" w:eastAsia="el-GR"/>
          <w14:ligatures w14:val="none"/>
        </w:rPr>
        <w:t>AGROCERT</w:t>
      </w:r>
    </w:p>
    <w:p w14:paraId="20F8A389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8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Τα σφάγια αγρίων ή εκτρεφόμενων θηραμάτων θα πρέπει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να είναι </w:t>
      </w:r>
      <w:proofErr w:type="spellStart"/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εκσπλαχνισμένα</w:t>
      </w:r>
      <w:proofErr w:type="spellEnd"/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με σφραγίδα </w:t>
      </w:r>
      <w:proofErr w:type="spellStart"/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καταλληλότητας.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Τα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τυποποιημένα να φέρουν και ημερομηνία ανάλωσης.</w:t>
      </w:r>
    </w:p>
    <w:p w14:paraId="7DA671B8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75658D76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Αγορά Γαλακτοκομικών  Προϊόντων </w:t>
      </w:r>
    </w:p>
    <w:p w14:paraId="53F0DE2E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5A885D5B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>1.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Τα </w:t>
      </w:r>
      <w:r w:rsidRPr="0038229F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τυριά  θα πρέπει να παρασκευάζονται μόνο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σε τυροκομεία που λειτουργούν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νόμιμα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. Μην αγοράζετε ποτέ “φρέσκα τυριά” από παραγωγούς που τυροκομούν  οι ίδιοι .</w:t>
      </w:r>
    </w:p>
    <w:p w14:paraId="3C72534F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2..Τα συσκευασμένα τυριά  θα πρέπει να φέρουν  </w:t>
      </w:r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 xml:space="preserve">τη σήμανση </w:t>
      </w:r>
      <w:proofErr w:type="spellStart"/>
      <w:r w:rsidRPr="0038229F">
        <w:rPr>
          <w:rFonts w:ascii="Calibri" w:eastAsia="Times New Roman" w:hAnsi="Calibri" w:cs="Calibri"/>
          <w:b/>
          <w:i/>
          <w:kern w:val="0"/>
          <w:lang w:eastAsia="el-GR"/>
          <w14:ligatures w14:val="none"/>
        </w:rPr>
        <w:t>καταλληλότητας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 με τα αρχικά της χώρας  και τον αριθμό έγκρισης του παρασκευαστή καθώς και  την ημερομηνία  ελάχιστης διατηρησιμότητας. </w:t>
      </w:r>
    </w:p>
    <w:p w14:paraId="08F2E315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3. Να συντηρούνται στο ψυγείο.</w:t>
      </w:r>
    </w:p>
    <w:p w14:paraId="68FE46E3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Τα προϊόντα που περιέχουν φυτικά λιπαρά είναι μη γαλακτοκομικά προϊόντα και πωλούνται σε διακριτούς χώρους από αυτούς των γαλακτοκομικών.</w:t>
      </w:r>
    </w:p>
    <w:p w14:paraId="7DF25D62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55F58085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Αγορά αυγών</w:t>
      </w:r>
    </w:p>
    <w:p w14:paraId="46505B56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1.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Τα αυγά  πρέπει να φέρουν πάνω στο κέλυφος τους τον διακριτικό αριθμό του παραγωγού και όσα είναι συσκευασμένα τον κωδικό αριθμό του </w:t>
      </w:r>
      <w:proofErr w:type="spellStart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ωοσκοπικού</w:t>
      </w:r>
      <w:proofErr w:type="spellEnd"/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κέντρου, την κατηγορία ποιότητας και βάρους και την ημερομηνία ελάχιστης διατηρησιμότητας.</w:t>
      </w:r>
    </w:p>
    <w:p w14:paraId="13CCD719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2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.Δε πλένουμε τα αυγά</w:t>
      </w:r>
    </w:p>
    <w:p w14:paraId="3464A04A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lastRenderedPageBreak/>
        <w:t>3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. Δεν καταναλώνουμε τα αυγά ωμά</w:t>
      </w:r>
    </w:p>
    <w:p w14:paraId="1366184B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4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.Δεν επιλέγουμε ακάθαρτα , ραγισμένα αυγά.</w:t>
      </w:r>
    </w:p>
    <w:p w14:paraId="4EBEADD1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41F0A17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5D2BBB2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ΧΕΙΡΙΣΜΟΣ ΤΡΟΦΙΜΩΝ</w:t>
      </w:r>
    </w:p>
    <w:p w14:paraId="70775D00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Στο ψυγείο ,τοποθετούμε στα πάνω ράφια τα έτοιμα προς κατανάλωση τρόφιμα και στα κάτω ράφια τα ωμά τρόφιμα μέσα σε κατάλληλες θήκες για τρόφιμα. Η θερμοκρασία του ψυγείου δεν πρέπει να ξεπερνά τους 5˚</w:t>
      </w:r>
      <w:r w:rsidRPr="0038229F">
        <w:rPr>
          <w:rFonts w:ascii="Calibri" w:eastAsia="Times New Roman" w:hAnsi="Calibri" w:cs="Calibri"/>
          <w:kern w:val="0"/>
          <w:lang w:val="en-US" w:eastAsia="el-GR"/>
          <w14:ligatures w14:val="none"/>
        </w:rPr>
        <w:t>C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, ώστε τα τρόφιμα να είναι ασφαλή μέχρι την ημερομηνία ανάλωσή τους.</w:t>
      </w:r>
    </w:p>
    <w:p w14:paraId="2E37B1D3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Αποψύχουμε το κατεψυγμένο κρέας τοποθετώντας το στη συντήρηση του ψυγείου, σε κατάλληλο δοχείο και καλύπτοντας το με προστατευτική μεμβράνη κατάλληλη για τρόφιμα . Ο χρόνος πλήρους απόψυξης εξαρτάται από το βάρος του προϊόντος.</w:t>
      </w:r>
    </w:p>
    <w:p w14:paraId="29ADC9FD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Χρησιμοποιούμε διαφορετικά μαχαίρια για τον τεμαχισμό των ωμών κρεάτων από τα υπόλοιπα τρόφιμα.</w:t>
      </w:r>
    </w:p>
    <w:p w14:paraId="0B2ABCB0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Πλένουμε σχολαστικά με σαπούνι την επιφάνεια κοπής πριν την χρησιμοποιήσουμε για διαφορετικό είδος τροφίμων ή εναλλακτικά χρησιμοποιούμε διαφορετικές επιφάνειες κοπής. </w:t>
      </w:r>
    </w:p>
    <w:p w14:paraId="0195743F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Πλένουμε σχολαστικά τα χέρια μας με σαπούνι μετά από κάθε χειρισμό ωμών κρεάτων και τροφίμων.</w:t>
      </w:r>
    </w:p>
    <w:p w14:paraId="5D99533A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Κατά την προετοιμασία του κρέατος για μαγείρεμα , οι χειρισμοί πρέπει να είναι τέτοιοι ώστε να αποφευχθούν οι επιμολύνσεις του μαγειρεμένου κρέατος με ωμά τρόφιμα.</w:t>
      </w:r>
    </w:p>
    <w:p w14:paraId="5E1AB6B4" w14:textId="77777777" w:rsidR="0038229F" w:rsidRPr="0038229F" w:rsidRDefault="0038229F" w:rsidP="0038229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Τα περισσεύματα των τροφίμων τα βάζουμε τα ψυγείο ή στην κατάψυξη εντός δύο ωρών κατάλληλα σκεπασμένα.</w:t>
      </w:r>
    </w:p>
    <w:p w14:paraId="41E00C81" w14:textId="77777777" w:rsidR="0038229F" w:rsidRPr="0038229F" w:rsidRDefault="0038229F" w:rsidP="003822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B4C8708" w14:textId="69F9243A" w:rsidR="0038229F" w:rsidRDefault="0038229F" w:rsidP="00A378F7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</w:t>
      </w:r>
      <w:r w:rsidRPr="0038229F">
        <w:rPr>
          <w:rFonts w:ascii="Calibri" w:eastAsia="Times New Roman" w:hAnsi="Calibri" w:cs="Calibri"/>
          <w:kern w:val="0"/>
          <w:lang w:eastAsia="el-GR"/>
          <w14:ligatures w14:val="none"/>
        </w:rPr>
        <w:t>Δεκέμβριος 2024</w:t>
      </w:r>
    </w:p>
    <w:p w14:paraId="067166F8" w14:textId="0C228CB4" w:rsidR="00F41FC8" w:rsidRPr="0038229F" w:rsidRDefault="00F41FC8" w:rsidP="00A378F7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ΤΜΗΜΑ ΚΤΗΝΙΑΤΡΙΚΗΣ ΜΕΣΣΗΝΙΑΣ</w:t>
      </w:r>
    </w:p>
    <w:p w14:paraId="3BC9372E" w14:textId="782E9D1D" w:rsidR="0038229F" w:rsidRPr="0038229F" w:rsidRDefault="0038229F" w:rsidP="00382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                     </w:t>
      </w:r>
    </w:p>
    <w:p w14:paraId="6A146358" w14:textId="77777777" w:rsidR="00F41FC8" w:rsidRDefault="0038229F" w:rsidP="003822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          </w:t>
      </w:r>
      <w:r w:rsidR="00F41FC8">
        <w:rPr>
          <w:noProof/>
        </w:rPr>
        <w:drawing>
          <wp:inline distT="0" distB="0" distL="0" distR="0" wp14:anchorId="1678066D" wp14:editId="17848460">
            <wp:extent cx="2476500" cy="2476500"/>
            <wp:effectExtent l="0" t="0" r="0" b="0"/>
            <wp:docPr id="1290999482" name="Εικόνα 1" descr="Εικόνα που περιέχει χριστουγεννιάτικο δέντρο, χριστουγεννιάτικη διακόσμηση, γιορτινό στολίδι, Χριστουγεννιάτικα στολίδι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99482" name="Εικόνα 1" descr="Εικόνα που περιέχει χριστουγεννιάτικο δέντρο, χριστουγεννιάτικη διακόσμηση, γιορτινό στολίδι, Χριστουγεννιάτικα στολίδι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</w:t>
      </w:r>
    </w:p>
    <w:p w14:paraId="3156BE92" w14:textId="58AC90C3" w:rsidR="0038229F" w:rsidRPr="0038229F" w:rsidRDefault="0038229F" w:rsidP="003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F41FC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       </w:t>
      </w:r>
      <w:r w:rsidRPr="003822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3822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ΕΥΧΕΣ ΓΙΑ ΚΑΛΕΣ ΓΙΟΡΤΕΣ</w:t>
      </w:r>
    </w:p>
    <w:p w14:paraId="378F00DA" w14:textId="77777777" w:rsidR="00286AC2" w:rsidRDefault="00286AC2" w:rsidP="00286AC2">
      <w:pPr>
        <w:ind w:firstLine="426"/>
        <w:jc w:val="both"/>
      </w:pPr>
    </w:p>
    <w:sectPr w:rsidR="00286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32C5A"/>
    <w:multiLevelType w:val="hybridMultilevel"/>
    <w:tmpl w:val="43A0C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D69E2"/>
    <w:multiLevelType w:val="hybridMultilevel"/>
    <w:tmpl w:val="B6009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332">
    <w:abstractNumId w:val="0"/>
  </w:num>
  <w:num w:numId="2" w16cid:durableId="18441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2"/>
    <w:rsid w:val="001007E9"/>
    <w:rsid w:val="001718CE"/>
    <w:rsid w:val="00286AC2"/>
    <w:rsid w:val="00314A85"/>
    <w:rsid w:val="00334175"/>
    <w:rsid w:val="0038229F"/>
    <w:rsid w:val="00413605"/>
    <w:rsid w:val="005E3745"/>
    <w:rsid w:val="006264DD"/>
    <w:rsid w:val="00645502"/>
    <w:rsid w:val="008D03AB"/>
    <w:rsid w:val="0099265C"/>
    <w:rsid w:val="00A378F7"/>
    <w:rsid w:val="00AC4597"/>
    <w:rsid w:val="00C45ABC"/>
    <w:rsid w:val="00CA603A"/>
    <w:rsid w:val="00DD57D6"/>
    <w:rsid w:val="00F41FC8"/>
    <w:rsid w:val="00F42264"/>
    <w:rsid w:val="00F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958"/>
  <w15:chartTrackingRefBased/>
  <w15:docId w15:val="{DC08BF81-E7BF-49DD-9361-CC321E9C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C2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6A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6A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6A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6A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6A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6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6A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6A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6A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6A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6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ΚΩΤΑΝΤΟΥΛΑ</dc:creator>
  <cp:keywords/>
  <dc:description/>
  <cp:lastModifiedBy>ΜΑΡΙΑ ΚΩΤΑΝΤΟΥΛΑ</cp:lastModifiedBy>
  <cp:revision>3</cp:revision>
  <dcterms:created xsi:type="dcterms:W3CDTF">2024-12-20T08:36:00Z</dcterms:created>
  <dcterms:modified xsi:type="dcterms:W3CDTF">2024-12-20T08:38:00Z</dcterms:modified>
</cp:coreProperties>
</file>