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5" w:type="dxa"/>
        <w:tblInd w:w="-459" w:type="dxa"/>
        <w:tblLayout w:type="fixed"/>
        <w:tblLook w:val="01E0" w:firstRow="1" w:lastRow="1" w:firstColumn="1" w:lastColumn="1" w:noHBand="0" w:noVBand="0"/>
      </w:tblPr>
      <w:tblGrid>
        <w:gridCol w:w="1576"/>
        <w:gridCol w:w="286"/>
        <w:gridCol w:w="3009"/>
        <w:gridCol w:w="859"/>
        <w:gridCol w:w="4155"/>
      </w:tblGrid>
      <w:tr w:rsidR="004549E1" w:rsidRPr="004534CA" w14:paraId="23CAE098" w14:textId="77777777" w:rsidTr="00320063">
        <w:trPr>
          <w:trHeight w:val="1540"/>
        </w:trPr>
        <w:tc>
          <w:tcPr>
            <w:tcW w:w="4871" w:type="dxa"/>
            <w:gridSpan w:val="3"/>
          </w:tcPr>
          <w:p w14:paraId="0460B79B" w14:textId="77777777" w:rsidR="004549E1" w:rsidRPr="004534CA" w:rsidRDefault="00AB6F46" w:rsidP="000E4790">
            <w:pPr>
              <w:ind w:right="26" w:hanging="18"/>
              <w:jc w:val="both"/>
              <w:rPr>
                <w:b/>
                <w:bCs/>
                <w:sz w:val="20"/>
                <w:szCs w:val="20"/>
              </w:rPr>
            </w:pPr>
            <w:r>
              <w:rPr>
                <w:rFonts w:ascii="Calibri" w:hAnsi="Calibri" w:cs="Calibri"/>
                <w:i/>
                <w:noProof/>
              </w:rPr>
              <w:drawing>
                <wp:inline distT="0" distB="0" distL="0" distR="0" wp14:anchorId="4BFF12B3" wp14:editId="137D4914">
                  <wp:extent cx="26574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57475" cy="914400"/>
                          </a:xfrm>
                          <a:prstGeom prst="rect">
                            <a:avLst/>
                          </a:prstGeom>
                          <a:noFill/>
                          <a:ln w="9525">
                            <a:noFill/>
                            <a:miter lim="800000"/>
                            <a:headEnd/>
                            <a:tailEnd/>
                          </a:ln>
                        </pic:spPr>
                      </pic:pic>
                    </a:graphicData>
                  </a:graphic>
                </wp:inline>
              </w:drawing>
            </w:r>
          </w:p>
        </w:tc>
        <w:tc>
          <w:tcPr>
            <w:tcW w:w="859" w:type="dxa"/>
            <w:shd w:val="clear" w:color="auto" w:fill="auto"/>
            <w:vAlign w:val="center"/>
          </w:tcPr>
          <w:p w14:paraId="0D7074C7" w14:textId="77777777" w:rsidR="004549E1" w:rsidRPr="00A82F74" w:rsidRDefault="004549E1" w:rsidP="00A82F74">
            <w:pPr>
              <w:ind w:left="-105" w:right="26"/>
              <w:jc w:val="center"/>
              <w:rPr>
                <w:rFonts w:ascii="Calibri" w:hAnsi="Calibri" w:cs="Calibri"/>
                <w:b/>
                <w:noProof/>
                <w:color w:val="44546A"/>
                <w:sz w:val="22"/>
                <w:szCs w:val="22"/>
                <w:lang w:eastAsia="zh-CN"/>
              </w:rPr>
            </w:pPr>
          </w:p>
        </w:tc>
        <w:tc>
          <w:tcPr>
            <w:tcW w:w="4155" w:type="dxa"/>
            <w:shd w:val="clear" w:color="auto" w:fill="auto"/>
          </w:tcPr>
          <w:p w14:paraId="2E3CA400" w14:textId="77777777" w:rsidR="00543499" w:rsidRDefault="00543499" w:rsidP="000865A2">
            <w:pPr>
              <w:ind w:right="26"/>
              <w:rPr>
                <w:rFonts w:ascii="Calibri" w:hAnsi="Calibri" w:cs="Calibri"/>
                <w:b/>
                <w:bCs/>
                <w:color w:val="365F91"/>
                <w:sz w:val="22"/>
                <w:szCs w:val="22"/>
                <w:lang w:eastAsia="zh-CN"/>
              </w:rPr>
            </w:pPr>
          </w:p>
          <w:p w14:paraId="676C6632" w14:textId="77777777" w:rsidR="00543499" w:rsidRDefault="00543499" w:rsidP="000865A2">
            <w:pPr>
              <w:ind w:right="26"/>
              <w:rPr>
                <w:rFonts w:ascii="Calibri" w:hAnsi="Calibri" w:cs="Calibri"/>
                <w:b/>
                <w:bCs/>
                <w:color w:val="365F91"/>
                <w:sz w:val="22"/>
                <w:szCs w:val="22"/>
                <w:lang w:eastAsia="zh-CN"/>
              </w:rPr>
            </w:pPr>
          </w:p>
          <w:p w14:paraId="5CE8641E" w14:textId="3D14F069" w:rsidR="00593F76" w:rsidRDefault="004549E1" w:rsidP="005D753C">
            <w:pPr>
              <w:ind w:right="26"/>
              <w:rPr>
                <w:rFonts w:ascii="Calibri" w:hAnsi="Calibri" w:cs="Calibri"/>
                <w:b/>
                <w:bCs/>
                <w:color w:val="365F91"/>
                <w:sz w:val="22"/>
                <w:szCs w:val="22"/>
                <w:lang w:val="en-US" w:eastAsia="zh-CN"/>
              </w:rPr>
            </w:pPr>
            <w:r w:rsidRPr="000E4790">
              <w:rPr>
                <w:rFonts w:ascii="Calibri" w:hAnsi="Calibri" w:cs="Calibri"/>
                <w:b/>
                <w:bCs/>
                <w:color w:val="365F91"/>
                <w:sz w:val="22"/>
                <w:szCs w:val="22"/>
                <w:lang w:eastAsia="zh-CN"/>
              </w:rPr>
              <w:t>Κ</w:t>
            </w:r>
            <w:r w:rsidR="000E4790">
              <w:rPr>
                <w:rFonts w:ascii="Calibri" w:hAnsi="Calibri" w:cs="Calibri"/>
                <w:b/>
                <w:bCs/>
                <w:color w:val="365F91"/>
                <w:sz w:val="22"/>
                <w:szCs w:val="22"/>
                <w:lang w:eastAsia="zh-CN"/>
              </w:rPr>
              <w:t xml:space="preserve">αλαμάτα, </w:t>
            </w:r>
            <w:r w:rsidR="004C4FEE">
              <w:rPr>
                <w:rFonts w:ascii="Calibri" w:hAnsi="Calibri" w:cs="Calibri"/>
                <w:b/>
                <w:bCs/>
                <w:color w:val="365F91"/>
                <w:sz w:val="22"/>
                <w:szCs w:val="22"/>
                <w:lang w:eastAsia="zh-CN"/>
              </w:rPr>
              <w:t xml:space="preserve"> </w:t>
            </w:r>
            <w:r w:rsidR="005D753C">
              <w:rPr>
                <w:rFonts w:ascii="Calibri" w:hAnsi="Calibri" w:cs="Calibri"/>
                <w:b/>
                <w:bCs/>
                <w:color w:val="365F91"/>
                <w:sz w:val="22"/>
                <w:szCs w:val="22"/>
                <w:lang w:eastAsia="zh-CN"/>
              </w:rPr>
              <w:t xml:space="preserve"> </w:t>
            </w:r>
            <w:r w:rsidR="0040432F">
              <w:rPr>
                <w:rFonts w:ascii="Calibri" w:hAnsi="Calibri" w:cs="Calibri"/>
                <w:b/>
                <w:bCs/>
                <w:color w:val="365F91"/>
                <w:sz w:val="22"/>
                <w:szCs w:val="22"/>
                <w:lang w:eastAsia="zh-CN"/>
              </w:rPr>
              <w:t>05</w:t>
            </w:r>
            <w:r w:rsidR="005D753C">
              <w:rPr>
                <w:rFonts w:ascii="Calibri" w:hAnsi="Calibri" w:cs="Calibri"/>
                <w:b/>
                <w:bCs/>
                <w:color w:val="365F91"/>
                <w:sz w:val="22"/>
                <w:szCs w:val="22"/>
                <w:lang w:eastAsia="zh-CN"/>
              </w:rPr>
              <w:t xml:space="preserve"> </w:t>
            </w:r>
            <w:r w:rsidR="0040432F" w:rsidRPr="0040432F">
              <w:rPr>
                <w:rFonts w:ascii="Calibri" w:hAnsi="Calibri" w:cs="Calibri"/>
                <w:b/>
                <w:bCs/>
                <w:color w:val="365F91"/>
                <w:sz w:val="22"/>
                <w:szCs w:val="22"/>
                <w:lang w:eastAsia="zh-CN"/>
              </w:rPr>
              <w:t>Μαΐου</w:t>
            </w:r>
            <w:r w:rsidR="005D753C">
              <w:rPr>
                <w:rFonts w:ascii="Calibri" w:hAnsi="Calibri" w:cs="Calibri"/>
                <w:b/>
                <w:bCs/>
                <w:color w:val="365F91"/>
                <w:sz w:val="22"/>
                <w:szCs w:val="22"/>
                <w:lang w:eastAsia="zh-CN"/>
              </w:rPr>
              <w:t xml:space="preserve"> 2025</w:t>
            </w:r>
          </w:p>
          <w:p w14:paraId="5A55AC96" w14:textId="6525DECF" w:rsidR="006506C2" w:rsidRPr="006506C2" w:rsidRDefault="006506C2" w:rsidP="005D753C">
            <w:pPr>
              <w:ind w:right="26"/>
              <w:rPr>
                <w:sz w:val="22"/>
                <w:szCs w:val="22"/>
              </w:rPr>
            </w:pPr>
          </w:p>
        </w:tc>
      </w:tr>
      <w:tr w:rsidR="00460653" w:rsidRPr="004534CA" w14:paraId="40A65210" w14:textId="77777777" w:rsidTr="00AA7C94">
        <w:trPr>
          <w:trHeight w:val="1142"/>
        </w:trPr>
        <w:tc>
          <w:tcPr>
            <w:tcW w:w="4871" w:type="dxa"/>
            <w:gridSpan w:val="3"/>
          </w:tcPr>
          <w:p w14:paraId="3916E27D" w14:textId="77777777" w:rsidR="00460653" w:rsidRDefault="00460653" w:rsidP="004534CA">
            <w:pPr>
              <w:ind w:right="26"/>
              <w:rPr>
                <w:rFonts w:ascii="Calibri" w:hAnsi="Calibri" w:cs="Calibri"/>
                <w:b/>
                <w:noProof/>
                <w:color w:val="44546A"/>
                <w:sz w:val="22"/>
                <w:szCs w:val="22"/>
                <w:lang w:eastAsia="zh-CN"/>
              </w:rPr>
            </w:pPr>
            <w:r>
              <w:rPr>
                <w:rFonts w:ascii="Calibri" w:hAnsi="Calibri" w:cs="Calibri"/>
                <w:b/>
                <w:noProof/>
                <w:color w:val="44546A"/>
                <w:sz w:val="22"/>
                <w:szCs w:val="22"/>
                <w:lang w:eastAsia="zh-CN"/>
              </w:rPr>
              <w:t xml:space="preserve">ΓΕΝΙΚΗ ΔΙΕΥΘΥΝΣΗ ΠΕΡΙΦΕΡΕΙΑΚΗΣ ΑΓΡΟΤΙΚΗΣ ΟΙΚΟΝΟΜΙΑΣ &amp; ΚΤΗΝΙΑΤΡΙΚΗΣ </w:t>
            </w:r>
          </w:p>
          <w:p w14:paraId="79A4B142" w14:textId="59B4B585" w:rsidR="00460653" w:rsidRPr="00AA7C94" w:rsidRDefault="00460653" w:rsidP="002C3F14">
            <w:pPr>
              <w:ind w:right="26"/>
              <w:rPr>
                <w:rFonts w:ascii="Calibri" w:hAnsi="Calibri" w:cs="Calibri"/>
                <w:b/>
                <w:noProof/>
                <w:color w:val="44546A"/>
                <w:sz w:val="22"/>
                <w:szCs w:val="22"/>
                <w:lang w:eastAsia="zh-CN"/>
              </w:rPr>
            </w:pPr>
            <w:r>
              <w:rPr>
                <w:rFonts w:ascii="Calibri" w:hAnsi="Calibri" w:cs="Calibri"/>
                <w:b/>
                <w:noProof/>
                <w:color w:val="44546A"/>
                <w:sz w:val="22"/>
                <w:szCs w:val="22"/>
                <w:lang w:eastAsia="zh-CN"/>
              </w:rPr>
              <w:t xml:space="preserve">ΔΙΕΥΘΥΝΣΗ ΑΓΡΟΤΙΚΗΣ ΟΙΚΟΝΟΜΙΑΣ &amp; ΚΤΗΝΙΑΤΡΙΚΗΣ Π. Ε. ΜΕΣΣΗΝΙΑΣ </w:t>
            </w:r>
          </w:p>
        </w:tc>
        <w:tc>
          <w:tcPr>
            <w:tcW w:w="859" w:type="dxa"/>
            <w:vMerge w:val="restart"/>
            <w:shd w:val="clear" w:color="auto" w:fill="auto"/>
            <w:vAlign w:val="center"/>
          </w:tcPr>
          <w:p w14:paraId="3E31262A" w14:textId="77777777" w:rsidR="00460653" w:rsidRPr="00AA7C94" w:rsidRDefault="00460653" w:rsidP="00465851">
            <w:pPr>
              <w:ind w:left="-105" w:right="26"/>
              <w:jc w:val="center"/>
              <w:rPr>
                <w:b/>
                <w:color w:val="FF0000"/>
                <w:sz w:val="22"/>
                <w:szCs w:val="22"/>
              </w:rPr>
            </w:pPr>
          </w:p>
        </w:tc>
        <w:tc>
          <w:tcPr>
            <w:tcW w:w="4155" w:type="dxa"/>
            <w:vMerge w:val="restart"/>
            <w:shd w:val="clear" w:color="auto" w:fill="auto"/>
            <w:vAlign w:val="center"/>
          </w:tcPr>
          <w:p w14:paraId="7E91F664" w14:textId="77777777" w:rsidR="00933C2F" w:rsidRPr="004C4FEE" w:rsidRDefault="00933C2F" w:rsidP="00A82F74">
            <w:pPr>
              <w:ind w:left="40" w:right="26"/>
              <w:rPr>
                <w:rFonts w:ascii="Calibri" w:hAnsi="Calibri" w:cs="Calibri"/>
                <w:b/>
                <w:noProof/>
                <w:color w:val="44546A"/>
                <w:sz w:val="22"/>
                <w:szCs w:val="22"/>
                <w:lang w:eastAsia="zh-CN"/>
              </w:rPr>
            </w:pPr>
          </w:p>
        </w:tc>
      </w:tr>
      <w:tr w:rsidR="00460653" w:rsidRPr="004534CA" w14:paraId="1A287E96" w14:textId="77777777" w:rsidTr="00AA2E5D">
        <w:trPr>
          <w:trHeight w:val="293"/>
        </w:trPr>
        <w:tc>
          <w:tcPr>
            <w:tcW w:w="1576" w:type="dxa"/>
          </w:tcPr>
          <w:p w14:paraId="0A6AAB2C" w14:textId="6CA52C61" w:rsidR="00460653" w:rsidRPr="00155758" w:rsidRDefault="00460653" w:rsidP="004438D1">
            <w:pPr>
              <w:rPr>
                <w:sz w:val="20"/>
                <w:szCs w:val="20"/>
              </w:rPr>
            </w:pPr>
          </w:p>
        </w:tc>
        <w:tc>
          <w:tcPr>
            <w:tcW w:w="286" w:type="dxa"/>
          </w:tcPr>
          <w:p w14:paraId="7F15D6EF" w14:textId="7815853B" w:rsidR="00460653" w:rsidRPr="007F29DB" w:rsidRDefault="00460653" w:rsidP="007F29DB">
            <w:pPr>
              <w:ind w:left="-108" w:right="-101"/>
              <w:rPr>
                <w:rFonts w:ascii="Calibri" w:hAnsi="Calibri" w:cs="Calibri"/>
                <w:bCs/>
                <w:noProof/>
                <w:color w:val="4F81BD"/>
                <w:sz w:val="20"/>
                <w:szCs w:val="20"/>
              </w:rPr>
            </w:pPr>
          </w:p>
        </w:tc>
        <w:tc>
          <w:tcPr>
            <w:tcW w:w="3009" w:type="dxa"/>
          </w:tcPr>
          <w:p w14:paraId="15761B34" w14:textId="3F13DD17" w:rsidR="00A82F74" w:rsidRPr="004C4FEE" w:rsidRDefault="00A82F74" w:rsidP="009127A5">
            <w:pPr>
              <w:rPr>
                <w:rFonts w:ascii="Calibri" w:hAnsi="Calibri" w:cs="Calibri"/>
                <w:b/>
                <w:noProof/>
                <w:color w:val="44546A"/>
                <w:sz w:val="20"/>
                <w:szCs w:val="20"/>
              </w:rPr>
            </w:pPr>
          </w:p>
        </w:tc>
        <w:tc>
          <w:tcPr>
            <w:tcW w:w="859" w:type="dxa"/>
            <w:vMerge/>
            <w:shd w:val="clear" w:color="auto" w:fill="auto"/>
            <w:vAlign w:val="center"/>
          </w:tcPr>
          <w:p w14:paraId="6EFE5A8D" w14:textId="77777777" w:rsidR="00460653" w:rsidRPr="004534CA" w:rsidRDefault="00460653" w:rsidP="00465851">
            <w:pPr>
              <w:ind w:left="-105" w:right="26"/>
              <w:jc w:val="center"/>
              <w:rPr>
                <w:b/>
                <w:sz w:val="22"/>
                <w:szCs w:val="22"/>
              </w:rPr>
            </w:pPr>
          </w:p>
        </w:tc>
        <w:tc>
          <w:tcPr>
            <w:tcW w:w="4155" w:type="dxa"/>
            <w:vMerge/>
            <w:shd w:val="clear" w:color="auto" w:fill="auto"/>
            <w:vAlign w:val="center"/>
          </w:tcPr>
          <w:p w14:paraId="2EE4CA0F" w14:textId="77777777" w:rsidR="00460653" w:rsidRDefault="00460653" w:rsidP="00903EF6"/>
        </w:tc>
      </w:tr>
    </w:tbl>
    <w:p w14:paraId="1E8D11DE" w14:textId="77777777" w:rsidR="00045AD2" w:rsidRPr="00302BA7" w:rsidRDefault="00045AD2" w:rsidP="00E44181">
      <w:pPr>
        <w:rPr>
          <w:rFonts w:ascii="Calibri" w:hAnsi="Calibri" w:cs="Calibri"/>
          <w:sz w:val="22"/>
          <w:szCs w:val="22"/>
        </w:rPr>
      </w:pPr>
    </w:p>
    <w:p w14:paraId="24F32F2B" w14:textId="77777777" w:rsidR="008211EE" w:rsidRPr="0020113F" w:rsidRDefault="004B199B" w:rsidP="00A92ABE">
      <w:pPr>
        <w:spacing w:line="360" w:lineRule="auto"/>
        <w:ind w:left="-426" w:right="-625"/>
        <w:jc w:val="center"/>
        <w:rPr>
          <w:rFonts w:ascii="Calibri" w:hAnsi="Calibri" w:cs="Calibri"/>
          <w:b/>
          <w:bCs/>
          <w:sz w:val="22"/>
          <w:szCs w:val="22"/>
        </w:rPr>
      </w:pPr>
      <w:r w:rsidRPr="0020113F">
        <w:rPr>
          <w:rFonts w:ascii="Calibri" w:hAnsi="Calibri" w:cs="Calibri"/>
          <w:b/>
          <w:bCs/>
          <w:sz w:val="22"/>
          <w:szCs w:val="22"/>
        </w:rPr>
        <w:t>ΔΕΛΤΙΟ ΤΥΠΟΥ</w:t>
      </w:r>
    </w:p>
    <w:p w14:paraId="20653CF8" w14:textId="65492B2F" w:rsidR="00543499" w:rsidRPr="0020113F" w:rsidRDefault="00AA2E5D" w:rsidP="00AA2E5D">
      <w:pPr>
        <w:spacing w:line="276" w:lineRule="auto"/>
        <w:ind w:left="-426" w:right="-58"/>
        <w:jc w:val="both"/>
        <w:rPr>
          <w:rFonts w:ascii="Calibri" w:hAnsi="Calibri" w:cs="Calibri"/>
          <w:b/>
          <w:bCs/>
          <w:sz w:val="22"/>
          <w:szCs w:val="22"/>
        </w:rPr>
      </w:pPr>
      <w:r w:rsidRPr="00AA2E5D">
        <w:rPr>
          <w:rFonts w:ascii="Calibri" w:hAnsi="Calibri" w:cs="Calibri"/>
          <w:b/>
          <w:bCs/>
          <w:sz w:val="22"/>
          <w:szCs w:val="22"/>
        </w:rPr>
        <w:t>Οδηγίες εφαρμογής της διαδικασίας δήλωσης της παραγόμενης και</w:t>
      </w:r>
      <w:r>
        <w:rPr>
          <w:rFonts w:ascii="Calibri" w:hAnsi="Calibri" w:cs="Calibri"/>
          <w:b/>
          <w:bCs/>
          <w:sz w:val="22"/>
          <w:szCs w:val="22"/>
        </w:rPr>
        <w:t xml:space="preserve"> </w:t>
      </w:r>
      <w:r w:rsidRPr="00AA2E5D">
        <w:rPr>
          <w:rFonts w:ascii="Calibri" w:hAnsi="Calibri" w:cs="Calibri"/>
          <w:b/>
          <w:bCs/>
          <w:sz w:val="22"/>
          <w:szCs w:val="22"/>
        </w:rPr>
        <w:t>εμπορευόμενης ποσότητας μελιού και λοιπών μελισσοκομικών προϊόντων εκ μέρους</w:t>
      </w:r>
      <w:r>
        <w:rPr>
          <w:rFonts w:ascii="Calibri" w:hAnsi="Calibri" w:cs="Calibri"/>
          <w:b/>
          <w:bCs/>
          <w:sz w:val="22"/>
          <w:szCs w:val="22"/>
        </w:rPr>
        <w:t xml:space="preserve"> </w:t>
      </w:r>
      <w:r w:rsidRPr="00AA2E5D">
        <w:rPr>
          <w:rFonts w:ascii="Calibri" w:hAnsi="Calibri" w:cs="Calibri"/>
          <w:b/>
          <w:bCs/>
          <w:sz w:val="22"/>
          <w:szCs w:val="22"/>
        </w:rPr>
        <w:t>των ενεργών μελισσοκόμων της Χώρας</w:t>
      </w:r>
    </w:p>
    <w:p w14:paraId="66E0C058" w14:textId="77777777" w:rsidR="00543499" w:rsidRPr="0020113F" w:rsidRDefault="00543499" w:rsidP="00AA2E5D">
      <w:pPr>
        <w:spacing w:line="276" w:lineRule="auto"/>
        <w:ind w:left="-426" w:right="-58"/>
        <w:jc w:val="both"/>
        <w:rPr>
          <w:rFonts w:ascii="Calibri" w:hAnsi="Calibri" w:cs="Calibri"/>
          <w:sz w:val="22"/>
          <w:szCs w:val="22"/>
        </w:rPr>
      </w:pPr>
    </w:p>
    <w:p w14:paraId="573FF065" w14:textId="6DC30A68" w:rsidR="00543499" w:rsidRDefault="00AA7C94" w:rsidP="00AA7C94">
      <w:pPr>
        <w:spacing w:line="276" w:lineRule="auto"/>
        <w:ind w:left="-426" w:right="-58"/>
        <w:jc w:val="both"/>
        <w:rPr>
          <w:rFonts w:ascii="Calibri" w:hAnsi="Calibri" w:cs="Calibri"/>
          <w:sz w:val="22"/>
          <w:szCs w:val="22"/>
        </w:rPr>
      </w:pPr>
      <w:r>
        <w:rPr>
          <w:rFonts w:ascii="Calibri" w:hAnsi="Calibri" w:cs="Calibri"/>
          <w:sz w:val="22"/>
          <w:szCs w:val="22"/>
        </w:rPr>
        <w:t>Η Δ/</w:t>
      </w:r>
      <w:proofErr w:type="spellStart"/>
      <w:r>
        <w:rPr>
          <w:rFonts w:ascii="Calibri" w:hAnsi="Calibri" w:cs="Calibri"/>
          <w:sz w:val="22"/>
          <w:szCs w:val="22"/>
        </w:rPr>
        <w:t>νση</w:t>
      </w:r>
      <w:proofErr w:type="spellEnd"/>
      <w:r>
        <w:rPr>
          <w:rFonts w:ascii="Calibri" w:hAnsi="Calibri" w:cs="Calibri"/>
          <w:sz w:val="22"/>
          <w:szCs w:val="22"/>
        </w:rPr>
        <w:t xml:space="preserve"> Αγροτικής Οικονομίας &amp; Κτηνιατρικής ΠΕ Μεσσηνίας ενημερώνει τους μελισσοκόμους της περιοχής μας για </w:t>
      </w:r>
      <w:r w:rsidRPr="00AA7C94">
        <w:rPr>
          <w:rFonts w:ascii="Calibri" w:hAnsi="Calibri" w:cs="Calibri"/>
          <w:sz w:val="22"/>
          <w:szCs w:val="22"/>
        </w:rPr>
        <w:t>τις διαδικασίες δήλωσης της παραγόμενης και εμπορευόμενης ποσότητας μελιού</w:t>
      </w:r>
      <w:r>
        <w:rPr>
          <w:rFonts w:ascii="Calibri" w:hAnsi="Calibri" w:cs="Calibri"/>
          <w:sz w:val="22"/>
          <w:szCs w:val="22"/>
        </w:rPr>
        <w:t xml:space="preserve"> </w:t>
      </w:r>
      <w:r w:rsidRPr="00AA7C94">
        <w:rPr>
          <w:rFonts w:ascii="Calibri" w:hAnsi="Calibri" w:cs="Calibri"/>
          <w:sz w:val="22"/>
          <w:szCs w:val="22"/>
        </w:rPr>
        <w:t>και λοιπών μελισσοκομικών προϊόντων και μεταφόρτωσης των σχετικών</w:t>
      </w:r>
      <w:r>
        <w:rPr>
          <w:rFonts w:ascii="Calibri" w:hAnsi="Calibri" w:cs="Calibri"/>
          <w:sz w:val="22"/>
          <w:szCs w:val="22"/>
        </w:rPr>
        <w:t xml:space="preserve"> </w:t>
      </w:r>
      <w:r w:rsidRPr="00AA7C94">
        <w:rPr>
          <w:rFonts w:ascii="Calibri" w:hAnsi="Calibri" w:cs="Calibri"/>
          <w:sz w:val="22"/>
          <w:szCs w:val="22"/>
        </w:rPr>
        <w:t>παραστατικών, κατ’ εφαρμογή της υπ’ αριθ. 140/106513/2024 (Β’ 1560)</w:t>
      </w:r>
      <w:r>
        <w:rPr>
          <w:rFonts w:ascii="Calibri" w:hAnsi="Calibri" w:cs="Calibri"/>
          <w:sz w:val="22"/>
          <w:szCs w:val="22"/>
        </w:rPr>
        <w:t xml:space="preserve"> </w:t>
      </w:r>
      <w:r w:rsidRPr="00AA7C94">
        <w:rPr>
          <w:rFonts w:ascii="Calibri" w:hAnsi="Calibri" w:cs="Calibri"/>
          <w:sz w:val="22"/>
          <w:szCs w:val="22"/>
        </w:rPr>
        <w:t>ΥΑ</w:t>
      </w:r>
      <w:r>
        <w:rPr>
          <w:rFonts w:ascii="Calibri" w:hAnsi="Calibri" w:cs="Calibri"/>
          <w:sz w:val="22"/>
          <w:szCs w:val="22"/>
        </w:rPr>
        <w:t xml:space="preserve">, όπως </w:t>
      </w:r>
      <w:r w:rsidRPr="00AA7C94">
        <w:rPr>
          <w:rFonts w:ascii="Calibri" w:hAnsi="Calibri" w:cs="Calibri"/>
          <w:sz w:val="22"/>
          <w:szCs w:val="22"/>
        </w:rPr>
        <w:t>ισχύει</w:t>
      </w:r>
      <w:r>
        <w:rPr>
          <w:rFonts w:ascii="Calibri" w:hAnsi="Calibri" w:cs="Calibri"/>
          <w:sz w:val="22"/>
          <w:szCs w:val="22"/>
        </w:rPr>
        <w:t>.</w:t>
      </w:r>
    </w:p>
    <w:p w14:paraId="16435709" w14:textId="1AA4EC95" w:rsidR="00AA7C94" w:rsidRPr="00AA7C94" w:rsidRDefault="00AA7C94" w:rsidP="00AA7C94">
      <w:pPr>
        <w:spacing w:line="276" w:lineRule="auto"/>
        <w:ind w:left="-426" w:right="-58"/>
        <w:jc w:val="both"/>
        <w:rPr>
          <w:rFonts w:ascii="Calibri" w:hAnsi="Calibri" w:cs="Calibri"/>
          <w:sz w:val="22"/>
          <w:szCs w:val="22"/>
        </w:rPr>
      </w:pPr>
      <w:r>
        <w:rPr>
          <w:rFonts w:ascii="Calibri" w:hAnsi="Calibri" w:cs="Calibri"/>
          <w:sz w:val="22"/>
          <w:szCs w:val="22"/>
        </w:rPr>
        <w:t>Ε</w:t>
      </w:r>
      <w:r w:rsidRPr="00AA7C94">
        <w:rPr>
          <w:rFonts w:ascii="Calibri" w:hAnsi="Calibri" w:cs="Calibri"/>
          <w:sz w:val="22"/>
          <w:szCs w:val="22"/>
        </w:rPr>
        <w:t xml:space="preserve">ίναι υποχρεωτική εκ μέρους των ενεργών μελισσοκόμων της Χώρας, η καταχώρηση – δήλωση στο Εθνικό Ηλεκτρονικό Μελισσοκομικό Μητρώο, τουλάχιστον δύο (2) φορές ανά έτος: </w:t>
      </w:r>
    </w:p>
    <w:p w14:paraId="306EAE7D" w14:textId="77777777" w:rsidR="00AA7C94" w:rsidRPr="00AA7C94" w:rsidRDefault="00AA7C94" w:rsidP="00AA7C94">
      <w:pPr>
        <w:spacing w:line="276" w:lineRule="auto"/>
        <w:ind w:left="-426" w:right="-58"/>
        <w:jc w:val="both"/>
        <w:rPr>
          <w:rFonts w:ascii="Calibri" w:hAnsi="Calibri" w:cs="Calibri"/>
          <w:b/>
          <w:bCs/>
          <w:sz w:val="22"/>
          <w:szCs w:val="22"/>
        </w:rPr>
      </w:pPr>
      <w:r w:rsidRPr="00AA7C94">
        <w:rPr>
          <w:rFonts w:ascii="Calibri" w:hAnsi="Calibri" w:cs="Calibri"/>
          <w:b/>
          <w:bCs/>
          <w:sz w:val="22"/>
          <w:szCs w:val="22"/>
        </w:rPr>
        <w:t xml:space="preserve">α) της παραγόμενης ποσότητας μελιού και λοιπών μελισσοκομικών προϊόντων και </w:t>
      </w:r>
    </w:p>
    <w:p w14:paraId="4A0CE1EE" w14:textId="2128D06C" w:rsidR="00AA7C94" w:rsidRPr="0020113F" w:rsidRDefault="00AA7C94" w:rsidP="00AA7C94">
      <w:pPr>
        <w:spacing w:line="276" w:lineRule="auto"/>
        <w:ind w:left="-426" w:right="-58"/>
        <w:jc w:val="both"/>
        <w:rPr>
          <w:rFonts w:ascii="Calibri" w:hAnsi="Calibri" w:cs="Calibri"/>
          <w:sz w:val="22"/>
          <w:szCs w:val="22"/>
        </w:rPr>
      </w:pPr>
      <w:r w:rsidRPr="00AA7C94">
        <w:rPr>
          <w:rFonts w:ascii="Calibri" w:hAnsi="Calibri" w:cs="Calibri"/>
          <w:b/>
          <w:bCs/>
          <w:sz w:val="22"/>
          <w:szCs w:val="22"/>
        </w:rPr>
        <w:t>β) της ποσότητας μελιού και λοιπών μελισσοκομικών προϊόντων που διακινούν – εμπορεύονται νόμιμα στην αγορά, με ταυτόχρονη ψηφιακή μεταφόρτωση των σχετικών παραστατικών.</w:t>
      </w:r>
    </w:p>
    <w:p w14:paraId="185CEEC6" w14:textId="32ECAE24" w:rsidR="00543499" w:rsidRDefault="005A33F0" w:rsidP="005A33F0">
      <w:pPr>
        <w:spacing w:line="276" w:lineRule="auto"/>
        <w:ind w:left="-426" w:right="-58"/>
        <w:jc w:val="both"/>
        <w:rPr>
          <w:rFonts w:ascii="Calibri" w:hAnsi="Calibri" w:cs="Calibri"/>
          <w:sz w:val="22"/>
          <w:szCs w:val="22"/>
        </w:rPr>
      </w:pPr>
      <w:r w:rsidRPr="005A33F0">
        <w:rPr>
          <w:rFonts w:ascii="Calibri" w:hAnsi="Calibri" w:cs="Calibri"/>
          <w:sz w:val="22"/>
          <w:szCs w:val="22"/>
        </w:rPr>
        <w:t>Για την ποσότητα μελιού ή/και άλλων μελισσοκομικών προϊόντων που παράγονται και διακινούνται – εμπορεύονται νόμιμα από την 1</w:t>
      </w:r>
      <w:r w:rsidRPr="0046354F">
        <w:rPr>
          <w:rFonts w:ascii="Calibri" w:hAnsi="Calibri" w:cs="Calibri"/>
          <w:sz w:val="22"/>
          <w:szCs w:val="22"/>
          <w:vertAlign w:val="superscript"/>
        </w:rPr>
        <w:t>η</w:t>
      </w:r>
      <w:r w:rsidRPr="005A33F0">
        <w:rPr>
          <w:rFonts w:ascii="Calibri" w:hAnsi="Calibri" w:cs="Calibri"/>
          <w:sz w:val="22"/>
          <w:szCs w:val="22"/>
        </w:rPr>
        <w:t xml:space="preserve"> Ιανουαρίου μέχρι και την 30</w:t>
      </w:r>
      <w:r w:rsidRPr="0046354F">
        <w:rPr>
          <w:rFonts w:ascii="Calibri" w:hAnsi="Calibri" w:cs="Calibri"/>
          <w:sz w:val="22"/>
          <w:szCs w:val="22"/>
          <w:vertAlign w:val="superscript"/>
        </w:rPr>
        <w:t>η</w:t>
      </w:r>
      <w:r w:rsidRPr="005A33F0">
        <w:rPr>
          <w:rFonts w:ascii="Calibri" w:hAnsi="Calibri" w:cs="Calibri"/>
          <w:sz w:val="22"/>
          <w:szCs w:val="22"/>
        </w:rPr>
        <w:t xml:space="preserve"> Ιουνίου </w:t>
      </w:r>
      <w:proofErr w:type="spellStart"/>
      <w:r w:rsidRPr="005A33F0">
        <w:rPr>
          <w:rFonts w:ascii="Calibri" w:hAnsi="Calibri" w:cs="Calibri"/>
          <w:sz w:val="22"/>
          <w:szCs w:val="22"/>
        </w:rPr>
        <w:t>έκαστου</w:t>
      </w:r>
      <w:proofErr w:type="spellEnd"/>
      <w:r w:rsidRPr="005A33F0">
        <w:rPr>
          <w:rFonts w:ascii="Calibri" w:hAnsi="Calibri" w:cs="Calibri"/>
          <w:sz w:val="22"/>
          <w:szCs w:val="22"/>
        </w:rPr>
        <w:t xml:space="preserve"> ημερολογιακού έτους, η καταχώρηση – δήλωση των στοιχείων και η μεταφόρτωση των νομίμως </w:t>
      </w:r>
      <w:proofErr w:type="spellStart"/>
      <w:r w:rsidRPr="005A33F0">
        <w:rPr>
          <w:rFonts w:ascii="Calibri" w:hAnsi="Calibri" w:cs="Calibri"/>
          <w:sz w:val="22"/>
          <w:szCs w:val="22"/>
        </w:rPr>
        <w:t>εκδοθέντων</w:t>
      </w:r>
      <w:proofErr w:type="spellEnd"/>
      <w:r w:rsidRPr="005A33F0">
        <w:rPr>
          <w:rFonts w:ascii="Calibri" w:hAnsi="Calibri" w:cs="Calibri"/>
          <w:sz w:val="22"/>
          <w:szCs w:val="22"/>
        </w:rPr>
        <w:t xml:space="preserve"> παραστατικών εμπορίας ολοκληρώνεται το αργότερο μέχρι την 30</w:t>
      </w:r>
      <w:r w:rsidR="00155758" w:rsidRPr="00155758">
        <w:rPr>
          <w:rFonts w:ascii="Calibri" w:hAnsi="Calibri" w:cs="Calibri"/>
          <w:sz w:val="22"/>
          <w:szCs w:val="22"/>
          <w:vertAlign w:val="superscript"/>
        </w:rPr>
        <w:t>η</w:t>
      </w:r>
      <w:r w:rsidRPr="005A33F0">
        <w:rPr>
          <w:rFonts w:ascii="Calibri" w:hAnsi="Calibri" w:cs="Calibri"/>
          <w:sz w:val="22"/>
          <w:szCs w:val="22"/>
        </w:rPr>
        <w:t xml:space="preserve"> Σεπτεμβρίου του ίδιου ημερολογιακού έτους.</w:t>
      </w:r>
    </w:p>
    <w:p w14:paraId="32F7134E" w14:textId="77777777" w:rsidR="0046354F" w:rsidRDefault="0046354F" w:rsidP="0046354F">
      <w:pPr>
        <w:spacing w:line="276" w:lineRule="auto"/>
        <w:ind w:left="-426" w:right="-58"/>
        <w:jc w:val="both"/>
        <w:rPr>
          <w:rFonts w:ascii="Calibri" w:hAnsi="Calibri" w:cs="Calibri"/>
          <w:sz w:val="22"/>
          <w:szCs w:val="22"/>
        </w:rPr>
      </w:pPr>
      <w:r w:rsidRPr="0046354F">
        <w:rPr>
          <w:rFonts w:ascii="Calibri" w:hAnsi="Calibri" w:cs="Calibri"/>
          <w:sz w:val="22"/>
          <w:szCs w:val="22"/>
        </w:rPr>
        <w:t>Για την ποσότητα μελιού ή/και άλλων μελισσοκομικών προϊόντων που</w:t>
      </w:r>
      <w:r>
        <w:rPr>
          <w:rFonts w:ascii="Calibri" w:hAnsi="Calibri" w:cs="Calibri"/>
          <w:sz w:val="22"/>
          <w:szCs w:val="22"/>
        </w:rPr>
        <w:t xml:space="preserve"> </w:t>
      </w:r>
      <w:r w:rsidRPr="0046354F">
        <w:rPr>
          <w:rFonts w:ascii="Calibri" w:hAnsi="Calibri" w:cs="Calibri"/>
          <w:sz w:val="22"/>
          <w:szCs w:val="22"/>
        </w:rPr>
        <w:t>παράγονται και διακινούνται – εμπορεύονται νόμιμα από την 1</w:t>
      </w:r>
      <w:r w:rsidRPr="0046354F">
        <w:rPr>
          <w:rFonts w:ascii="Calibri" w:hAnsi="Calibri" w:cs="Calibri"/>
          <w:sz w:val="22"/>
          <w:szCs w:val="22"/>
          <w:vertAlign w:val="superscript"/>
        </w:rPr>
        <w:t>η</w:t>
      </w:r>
      <w:r w:rsidRPr="0046354F">
        <w:rPr>
          <w:rFonts w:ascii="Calibri" w:hAnsi="Calibri" w:cs="Calibri"/>
          <w:sz w:val="22"/>
          <w:szCs w:val="22"/>
        </w:rPr>
        <w:t xml:space="preserve"> Ιουλίου μέχρι</w:t>
      </w:r>
      <w:r>
        <w:rPr>
          <w:rFonts w:ascii="Calibri" w:hAnsi="Calibri" w:cs="Calibri"/>
          <w:sz w:val="22"/>
          <w:szCs w:val="22"/>
        </w:rPr>
        <w:t xml:space="preserve"> </w:t>
      </w:r>
      <w:r w:rsidRPr="0046354F">
        <w:rPr>
          <w:rFonts w:ascii="Calibri" w:hAnsi="Calibri" w:cs="Calibri"/>
          <w:sz w:val="22"/>
          <w:szCs w:val="22"/>
        </w:rPr>
        <w:t>και την 31</w:t>
      </w:r>
      <w:r w:rsidRPr="0046354F">
        <w:rPr>
          <w:rFonts w:ascii="Calibri" w:hAnsi="Calibri" w:cs="Calibri"/>
          <w:sz w:val="22"/>
          <w:szCs w:val="22"/>
          <w:vertAlign w:val="superscript"/>
        </w:rPr>
        <w:t>η</w:t>
      </w:r>
      <w:r w:rsidRPr="0046354F">
        <w:rPr>
          <w:rFonts w:ascii="Calibri" w:hAnsi="Calibri" w:cs="Calibri"/>
          <w:sz w:val="22"/>
          <w:szCs w:val="22"/>
        </w:rPr>
        <w:t xml:space="preserve"> Δεκεμβρίου </w:t>
      </w:r>
      <w:proofErr w:type="spellStart"/>
      <w:r w:rsidRPr="0046354F">
        <w:rPr>
          <w:rFonts w:ascii="Calibri" w:hAnsi="Calibri" w:cs="Calibri"/>
          <w:sz w:val="22"/>
          <w:szCs w:val="22"/>
        </w:rPr>
        <w:t>έκαστου</w:t>
      </w:r>
      <w:proofErr w:type="spellEnd"/>
      <w:r w:rsidRPr="0046354F">
        <w:rPr>
          <w:rFonts w:ascii="Calibri" w:hAnsi="Calibri" w:cs="Calibri"/>
          <w:sz w:val="22"/>
          <w:szCs w:val="22"/>
        </w:rPr>
        <w:t xml:space="preserve"> ημερολογιακού έτους, η καταχώρηση –</w:t>
      </w:r>
      <w:r>
        <w:rPr>
          <w:rFonts w:ascii="Calibri" w:hAnsi="Calibri" w:cs="Calibri"/>
          <w:sz w:val="22"/>
          <w:szCs w:val="22"/>
        </w:rPr>
        <w:t xml:space="preserve"> </w:t>
      </w:r>
      <w:r w:rsidRPr="0046354F">
        <w:rPr>
          <w:rFonts w:ascii="Calibri" w:hAnsi="Calibri" w:cs="Calibri"/>
          <w:sz w:val="22"/>
          <w:szCs w:val="22"/>
        </w:rPr>
        <w:t xml:space="preserve">δήλωση των στοιχείων και η μεταφόρτωση των νομίμως </w:t>
      </w:r>
      <w:proofErr w:type="spellStart"/>
      <w:r w:rsidRPr="0046354F">
        <w:rPr>
          <w:rFonts w:ascii="Calibri" w:hAnsi="Calibri" w:cs="Calibri"/>
          <w:sz w:val="22"/>
          <w:szCs w:val="22"/>
        </w:rPr>
        <w:t>εκδοθέντων</w:t>
      </w:r>
      <w:proofErr w:type="spellEnd"/>
      <w:r>
        <w:rPr>
          <w:rFonts w:ascii="Calibri" w:hAnsi="Calibri" w:cs="Calibri"/>
          <w:sz w:val="22"/>
          <w:szCs w:val="22"/>
        </w:rPr>
        <w:t xml:space="preserve"> </w:t>
      </w:r>
      <w:r w:rsidRPr="0046354F">
        <w:rPr>
          <w:rFonts w:ascii="Calibri" w:hAnsi="Calibri" w:cs="Calibri"/>
          <w:sz w:val="22"/>
          <w:szCs w:val="22"/>
        </w:rPr>
        <w:t>παραστατικών εμπορίας ολοκληρώνεται το αργότερο μέχρι την 31</w:t>
      </w:r>
      <w:r w:rsidRPr="00155758">
        <w:rPr>
          <w:rFonts w:ascii="Calibri" w:hAnsi="Calibri" w:cs="Calibri"/>
          <w:sz w:val="22"/>
          <w:szCs w:val="22"/>
          <w:vertAlign w:val="superscript"/>
        </w:rPr>
        <w:t>η</w:t>
      </w:r>
      <w:r w:rsidRPr="0046354F">
        <w:rPr>
          <w:rFonts w:ascii="Calibri" w:hAnsi="Calibri" w:cs="Calibri"/>
          <w:sz w:val="22"/>
          <w:szCs w:val="22"/>
        </w:rPr>
        <w:t xml:space="preserve"> Μαρτίου</w:t>
      </w:r>
      <w:r>
        <w:rPr>
          <w:rFonts w:ascii="Calibri" w:hAnsi="Calibri" w:cs="Calibri"/>
          <w:sz w:val="22"/>
          <w:szCs w:val="22"/>
        </w:rPr>
        <w:t xml:space="preserve"> </w:t>
      </w:r>
      <w:r w:rsidRPr="0046354F">
        <w:rPr>
          <w:rFonts w:ascii="Calibri" w:hAnsi="Calibri" w:cs="Calibri"/>
          <w:sz w:val="22"/>
          <w:szCs w:val="22"/>
        </w:rPr>
        <w:t xml:space="preserve">του αμέσως επόμενου ημερολογιακού έτους. </w:t>
      </w:r>
    </w:p>
    <w:p w14:paraId="375365C9" w14:textId="6E439D51" w:rsidR="0046354F" w:rsidRPr="0046354F" w:rsidRDefault="0046354F" w:rsidP="0046354F">
      <w:pPr>
        <w:spacing w:line="276" w:lineRule="auto"/>
        <w:ind w:left="-426" w:right="-58"/>
        <w:jc w:val="both"/>
        <w:rPr>
          <w:rFonts w:ascii="Calibri" w:hAnsi="Calibri" w:cs="Calibri"/>
          <w:b/>
          <w:bCs/>
          <w:sz w:val="22"/>
          <w:szCs w:val="22"/>
        </w:rPr>
      </w:pPr>
      <w:r w:rsidRPr="0046354F">
        <w:rPr>
          <w:rFonts w:ascii="Calibri" w:hAnsi="Calibri" w:cs="Calibri"/>
          <w:b/>
          <w:bCs/>
          <w:sz w:val="22"/>
          <w:szCs w:val="22"/>
        </w:rPr>
        <w:t xml:space="preserve">Κατ’ εξαίρεση, </w:t>
      </w:r>
      <w:r w:rsidRPr="0046354F">
        <w:rPr>
          <w:rFonts w:ascii="Calibri" w:hAnsi="Calibri" w:cs="Calibri"/>
          <w:sz w:val="22"/>
          <w:szCs w:val="22"/>
        </w:rPr>
        <w:t>για την ποσότητα μελισσοκομικών προϊόντων που παρήχθησαν και διακινηθήκαν – εμπορεύτηκαν νόμιμα</w:t>
      </w:r>
      <w:r w:rsidRPr="0046354F">
        <w:rPr>
          <w:rFonts w:ascii="Calibri" w:hAnsi="Calibri" w:cs="Calibri"/>
          <w:b/>
          <w:bCs/>
          <w:sz w:val="22"/>
          <w:szCs w:val="22"/>
        </w:rPr>
        <w:t xml:space="preserve"> εντός του 2024, </w:t>
      </w:r>
      <w:r w:rsidRPr="0046354F">
        <w:rPr>
          <w:rFonts w:ascii="Calibri" w:hAnsi="Calibri" w:cs="Calibri"/>
          <w:sz w:val="22"/>
          <w:szCs w:val="22"/>
        </w:rPr>
        <w:t>η καταχώρηση - δήλωση των στοιχείων και η μεταφόρτωση των νόμιμων παραστατικών ολοκληρώνεται το αργότερο</w:t>
      </w:r>
      <w:r w:rsidRPr="0046354F">
        <w:rPr>
          <w:rFonts w:ascii="Calibri" w:hAnsi="Calibri" w:cs="Calibri"/>
          <w:b/>
          <w:bCs/>
          <w:sz w:val="22"/>
          <w:szCs w:val="22"/>
        </w:rPr>
        <w:t xml:space="preserve"> μέχρι 30/06/2025.</w:t>
      </w:r>
    </w:p>
    <w:p w14:paraId="3EABEE72" w14:textId="6DA2B86F" w:rsidR="0046354F" w:rsidRDefault="0046354F" w:rsidP="0046354F">
      <w:pPr>
        <w:spacing w:line="276" w:lineRule="auto"/>
        <w:ind w:left="-426" w:right="-58"/>
        <w:jc w:val="both"/>
        <w:rPr>
          <w:rFonts w:ascii="Calibri" w:hAnsi="Calibri" w:cs="Calibri"/>
          <w:sz w:val="22"/>
          <w:szCs w:val="22"/>
        </w:rPr>
      </w:pPr>
      <w:r w:rsidRPr="0046354F">
        <w:rPr>
          <w:rFonts w:ascii="Calibri" w:hAnsi="Calibri" w:cs="Calibri"/>
          <w:sz w:val="22"/>
          <w:szCs w:val="22"/>
        </w:rPr>
        <w:t xml:space="preserve">Κατά την καταχώρηση – δήλωση των στοιχείων γίνεται σαφής διάκριση της </w:t>
      </w:r>
      <w:proofErr w:type="spellStart"/>
      <w:r w:rsidRPr="0046354F">
        <w:rPr>
          <w:rFonts w:ascii="Calibri" w:hAnsi="Calibri" w:cs="Calibri"/>
          <w:sz w:val="22"/>
          <w:szCs w:val="22"/>
        </w:rPr>
        <w:t>εμπορευθείσας</w:t>
      </w:r>
      <w:proofErr w:type="spellEnd"/>
      <w:r w:rsidRPr="0046354F">
        <w:rPr>
          <w:rFonts w:ascii="Calibri" w:hAnsi="Calibri" w:cs="Calibri"/>
          <w:sz w:val="22"/>
          <w:szCs w:val="22"/>
        </w:rPr>
        <w:t xml:space="preserve"> ποσότητας προϊόντων η οποία</w:t>
      </w:r>
      <w:r w:rsidR="001A27B7">
        <w:rPr>
          <w:rFonts w:ascii="Calibri" w:hAnsi="Calibri" w:cs="Calibri"/>
          <w:sz w:val="22"/>
          <w:szCs w:val="22"/>
        </w:rPr>
        <w:t xml:space="preserve"> </w:t>
      </w:r>
      <w:r w:rsidRPr="0046354F">
        <w:rPr>
          <w:rFonts w:ascii="Calibri" w:hAnsi="Calibri" w:cs="Calibri"/>
          <w:sz w:val="22"/>
          <w:szCs w:val="22"/>
        </w:rPr>
        <w:t>πωλείται απ’ ευθείας στους καταναλωτές (λιανική πώληση) και της ποσότητας</w:t>
      </w:r>
      <w:r w:rsidR="001A27B7">
        <w:rPr>
          <w:rFonts w:ascii="Calibri" w:hAnsi="Calibri" w:cs="Calibri"/>
          <w:sz w:val="22"/>
          <w:szCs w:val="22"/>
        </w:rPr>
        <w:t xml:space="preserve"> </w:t>
      </w:r>
      <w:r w:rsidRPr="0046354F">
        <w:rPr>
          <w:rFonts w:ascii="Calibri" w:hAnsi="Calibri" w:cs="Calibri"/>
          <w:sz w:val="22"/>
          <w:szCs w:val="22"/>
        </w:rPr>
        <w:t>που πωλείται σε ενδιάμεσους εμπόρους (χονδρική πώληση).</w:t>
      </w:r>
    </w:p>
    <w:p w14:paraId="6E008878" w14:textId="362F7033" w:rsidR="0046354F" w:rsidRDefault="0046354F" w:rsidP="0046354F">
      <w:pPr>
        <w:spacing w:line="276" w:lineRule="auto"/>
        <w:ind w:left="-426" w:right="-58"/>
        <w:jc w:val="both"/>
        <w:rPr>
          <w:rFonts w:ascii="Calibri" w:hAnsi="Calibri" w:cs="Calibri"/>
          <w:sz w:val="22"/>
          <w:szCs w:val="22"/>
        </w:rPr>
      </w:pPr>
      <w:r w:rsidRPr="0046354F">
        <w:rPr>
          <w:rFonts w:ascii="Calibri" w:hAnsi="Calibri" w:cs="Calibri"/>
          <w:sz w:val="22"/>
          <w:szCs w:val="22"/>
        </w:rPr>
        <w:t xml:space="preserve">Στα νόμιμα </w:t>
      </w:r>
      <w:proofErr w:type="spellStart"/>
      <w:r w:rsidRPr="0046354F">
        <w:rPr>
          <w:rFonts w:ascii="Calibri" w:hAnsi="Calibri" w:cs="Calibri"/>
          <w:sz w:val="22"/>
          <w:szCs w:val="22"/>
        </w:rPr>
        <w:t>εκδοθέντα</w:t>
      </w:r>
      <w:proofErr w:type="spellEnd"/>
      <w:r w:rsidRPr="0046354F">
        <w:rPr>
          <w:rFonts w:ascii="Calibri" w:hAnsi="Calibri" w:cs="Calibri"/>
          <w:sz w:val="22"/>
          <w:szCs w:val="22"/>
        </w:rPr>
        <w:t xml:space="preserve"> παραστατικά εμπορίας μελιού και λοιπών</w:t>
      </w:r>
      <w:r w:rsidR="001A27B7">
        <w:rPr>
          <w:rFonts w:ascii="Calibri" w:hAnsi="Calibri" w:cs="Calibri"/>
          <w:sz w:val="22"/>
          <w:szCs w:val="22"/>
        </w:rPr>
        <w:t xml:space="preserve"> </w:t>
      </w:r>
      <w:r w:rsidRPr="0046354F">
        <w:rPr>
          <w:rFonts w:ascii="Calibri" w:hAnsi="Calibri" w:cs="Calibri"/>
          <w:sz w:val="22"/>
          <w:szCs w:val="22"/>
        </w:rPr>
        <w:t>μελισσοκομικών προϊόντων που μεταφορτώνονται στο Εθνικό Ηλεκτρονικό</w:t>
      </w:r>
      <w:r w:rsidR="001A27B7">
        <w:rPr>
          <w:rFonts w:ascii="Calibri" w:hAnsi="Calibri" w:cs="Calibri"/>
          <w:sz w:val="22"/>
          <w:szCs w:val="22"/>
        </w:rPr>
        <w:t xml:space="preserve"> </w:t>
      </w:r>
      <w:r w:rsidRPr="0046354F">
        <w:rPr>
          <w:rFonts w:ascii="Calibri" w:hAnsi="Calibri" w:cs="Calibri"/>
          <w:sz w:val="22"/>
          <w:szCs w:val="22"/>
        </w:rPr>
        <w:t>Μελισσοκομικό Μητρώο αναγράφονται ευκρινώς τα στοιχεία του παραγωγού</w:t>
      </w:r>
      <w:r w:rsidR="001A27B7">
        <w:rPr>
          <w:rFonts w:ascii="Calibri" w:hAnsi="Calibri" w:cs="Calibri"/>
          <w:sz w:val="22"/>
          <w:szCs w:val="22"/>
        </w:rPr>
        <w:t xml:space="preserve"> </w:t>
      </w:r>
      <w:r w:rsidRPr="0046354F">
        <w:rPr>
          <w:rFonts w:ascii="Calibri" w:hAnsi="Calibri" w:cs="Calibri"/>
          <w:sz w:val="22"/>
          <w:szCs w:val="22"/>
        </w:rPr>
        <w:t xml:space="preserve">– ενεργού μελισσοκόμου, το είδος του εμπορευόμενου προϊόντος </w:t>
      </w:r>
      <w:r w:rsidRPr="0046354F">
        <w:rPr>
          <w:rFonts w:ascii="Calibri" w:hAnsi="Calibri" w:cs="Calibri"/>
          <w:sz w:val="22"/>
          <w:szCs w:val="22"/>
        </w:rPr>
        <w:lastRenderedPageBreak/>
        <w:t>(μέλι, γύρη,</w:t>
      </w:r>
      <w:r w:rsidR="001A27B7">
        <w:rPr>
          <w:rFonts w:ascii="Calibri" w:hAnsi="Calibri" w:cs="Calibri"/>
          <w:sz w:val="22"/>
          <w:szCs w:val="22"/>
        </w:rPr>
        <w:t xml:space="preserve"> </w:t>
      </w:r>
      <w:r w:rsidRPr="0046354F">
        <w:rPr>
          <w:rFonts w:ascii="Calibri" w:hAnsi="Calibri" w:cs="Calibri"/>
          <w:sz w:val="22"/>
          <w:szCs w:val="22"/>
        </w:rPr>
        <w:t>βασιλικός πολτός, κερί, δηλητήριο), η βοτανική προέλευση και η</w:t>
      </w:r>
      <w:r w:rsidR="001A27B7">
        <w:rPr>
          <w:rFonts w:ascii="Calibri" w:hAnsi="Calibri" w:cs="Calibri"/>
          <w:sz w:val="22"/>
          <w:szCs w:val="22"/>
        </w:rPr>
        <w:t xml:space="preserve"> </w:t>
      </w:r>
      <w:proofErr w:type="spellStart"/>
      <w:r w:rsidRPr="0046354F">
        <w:rPr>
          <w:rFonts w:ascii="Calibri" w:hAnsi="Calibri" w:cs="Calibri"/>
          <w:sz w:val="22"/>
          <w:szCs w:val="22"/>
        </w:rPr>
        <w:t>εμπορευθείσα</w:t>
      </w:r>
      <w:proofErr w:type="spellEnd"/>
      <w:r w:rsidRPr="0046354F">
        <w:rPr>
          <w:rFonts w:ascii="Calibri" w:hAnsi="Calibri" w:cs="Calibri"/>
          <w:sz w:val="22"/>
          <w:szCs w:val="22"/>
        </w:rPr>
        <w:t xml:space="preserve"> ποσότητα. Αποδείξεις λιανικής πώλησης που εκδίδονται από</w:t>
      </w:r>
      <w:r w:rsidR="001A27B7">
        <w:rPr>
          <w:rFonts w:ascii="Calibri" w:hAnsi="Calibri" w:cs="Calibri"/>
          <w:sz w:val="22"/>
          <w:szCs w:val="22"/>
        </w:rPr>
        <w:t xml:space="preserve"> </w:t>
      </w:r>
      <w:r w:rsidRPr="0046354F">
        <w:rPr>
          <w:rFonts w:ascii="Calibri" w:hAnsi="Calibri" w:cs="Calibri"/>
          <w:sz w:val="22"/>
          <w:szCs w:val="22"/>
        </w:rPr>
        <w:t>ταμιακή μηχανή, χωρίς την ένδειξη της εμπορευόμενης ποσότητας δεν</w:t>
      </w:r>
      <w:r w:rsidR="001A27B7">
        <w:rPr>
          <w:rFonts w:ascii="Calibri" w:hAnsi="Calibri" w:cs="Calibri"/>
          <w:sz w:val="22"/>
          <w:szCs w:val="22"/>
        </w:rPr>
        <w:t xml:space="preserve"> </w:t>
      </w:r>
      <w:r w:rsidRPr="0046354F">
        <w:rPr>
          <w:rFonts w:ascii="Calibri" w:hAnsi="Calibri" w:cs="Calibri"/>
          <w:sz w:val="22"/>
          <w:szCs w:val="22"/>
        </w:rPr>
        <w:t>θεωρούνται αποδεκτές.</w:t>
      </w:r>
    </w:p>
    <w:p w14:paraId="390E753A" w14:textId="2B051BFE" w:rsidR="0046354F" w:rsidRDefault="0046354F" w:rsidP="0046354F">
      <w:pPr>
        <w:spacing w:line="276" w:lineRule="auto"/>
        <w:ind w:left="-426" w:right="-58"/>
        <w:jc w:val="both"/>
        <w:rPr>
          <w:rFonts w:ascii="Calibri" w:hAnsi="Calibri" w:cs="Calibri"/>
          <w:sz w:val="22"/>
          <w:szCs w:val="22"/>
        </w:rPr>
      </w:pPr>
      <w:r w:rsidRPr="0046354F">
        <w:rPr>
          <w:rFonts w:ascii="Calibri" w:hAnsi="Calibri" w:cs="Calibri"/>
          <w:sz w:val="22"/>
          <w:szCs w:val="22"/>
        </w:rPr>
        <w:t>Για την ποσότητα των εμπορευόμενων – διακινούμενων προϊόντων που</w:t>
      </w:r>
      <w:r w:rsidR="001A27B7">
        <w:rPr>
          <w:rFonts w:ascii="Calibri" w:hAnsi="Calibri" w:cs="Calibri"/>
          <w:sz w:val="22"/>
          <w:szCs w:val="22"/>
        </w:rPr>
        <w:t xml:space="preserve"> </w:t>
      </w:r>
      <w:r w:rsidRPr="0046354F">
        <w:rPr>
          <w:rFonts w:ascii="Calibri" w:hAnsi="Calibri" w:cs="Calibri"/>
          <w:sz w:val="22"/>
          <w:szCs w:val="22"/>
        </w:rPr>
        <w:t>πωλούνται σε ενδιάμεσους εμπόρους (χονδρική πώληση), είναι υποχρεωτική η</w:t>
      </w:r>
      <w:r w:rsidR="0040432F">
        <w:rPr>
          <w:rFonts w:ascii="Calibri" w:hAnsi="Calibri" w:cs="Calibri"/>
          <w:sz w:val="22"/>
          <w:szCs w:val="22"/>
        </w:rPr>
        <w:t xml:space="preserve"> </w:t>
      </w:r>
      <w:r w:rsidRPr="0046354F">
        <w:rPr>
          <w:rFonts w:ascii="Calibri" w:hAnsi="Calibri" w:cs="Calibri"/>
          <w:sz w:val="22"/>
          <w:szCs w:val="22"/>
        </w:rPr>
        <w:t>δήλωση – καταχώρηση των στοιχείων του αγοραστή ή των αγοραστών. Σε</w:t>
      </w:r>
      <w:r w:rsidR="0040432F">
        <w:rPr>
          <w:rFonts w:ascii="Calibri" w:hAnsi="Calibri" w:cs="Calibri"/>
          <w:sz w:val="22"/>
          <w:szCs w:val="22"/>
        </w:rPr>
        <w:t xml:space="preserve"> </w:t>
      </w:r>
      <w:r w:rsidRPr="0046354F">
        <w:rPr>
          <w:rFonts w:ascii="Calibri" w:hAnsi="Calibri" w:cs="Calibri"/>
          <w:sz w:val="22"/>
          <w:szCs w:val="22"/>
        </w:rPr>
        <w:t>αυτή την περίπτωση τα στοιχεία του/των αγοραστή/</w:t>
      </w:r>
      <w:proofErr w:type="spellStart"/>
      <w:r w:rsidRPr="0046354F">
        <w:rPr>
          <w:rFonts w:ascii="Calibri" w:hAnsi="Calibri" w:cs="Calibri"/>
          <w:sz w:val="22"/>
          <w:szCs w:val="22"/>
        </w:rPr>
        <w:t>στών</w:t>
      </w:r>
      <w:proofErr w:type="spellEnd"/>
      <w:r w:rsidRPr="0046354F">
        <w:rPr>
          <w:rFonts w:ascii="Calibri" w:hAnsi="Calibri" w:cs="Calibri"/>
          <w:sz w:val="22"/>
          <w:szCs w:val="22"/>
        </w:rPr>
        <w:t xml:space="preserve"> που δηλώνονται</w:t>
      </w:r>
      <w:r w:rsidR="0040432F">
        <w:rPr>
          <w:rFonts w:ascii="Calibri" w:hAnsi="Calibri" w:cs="Calibri"/>
          <w:sz w:val="22"/>
          <w:szCs w:val="22"/>
        </w:rPr>
        <w:t xml:space="preserve"> </w:t>
      </w:r>
      <w:r w:rsidRPr="0046354F">
        <w:rPr>
          <w:rFonts w:ascii="Calibri" w:hAnsi="Calibri" w:cs="Calibri"/>
          <w:sz w:val="22"/>
          <w:szCs w:val="22"/>
        </w:rPr>
        <w:t>πρέπει να ταυτίζονται με τα στοιχεία του/των αγοραστή/</w:t>
      </w:r>
      <w:proofErr w:type="spellStart"/>
      <w:r w:rsidRPr="0046354F">
        <w:rPr>
          <w:rFonts w:ascii="Calibri" w:hAnsi="Calibri" w:cs="Calibri"/>
          <w:sz w:val="22"/>
          <w:szCs w:val="22"/>
        </w:rPr>
        <w:t>στών</w:t>
      </w:r>
      <w:proofErr w:type="spellEnd"/>
      <w:r w:rsidRPr="0046354F">
        <w:rPr>
          <w:rFonts w:ascii="Calibri" w:hAnsi="Calibri" w:cs="Calibri"/>
          <w:sz w:val="22"/>
          <w:szCs w:val="22"/>
        </w:rPr>
        <w:t xml:space="preserve"> που</w:t>
      </w:r>
      <w:r w:rsidR="0040432F">
        <w:rPr>
          <w:rFonts w:ascii="Calibri" w:hAnsi="Calibri" w:cs="Calibri"/>
          <w:sz w:val="22"/>
          <w:szCs w:val="22"/>
        </w:rPr>
        <w:t xml:space="preserve"> </w:t>
      </w:r>
      <w:r w:rsidRPr="0046354F">
        <w:rPr>
          <w:rFonts w:ascii="Calibri" w:hAnsi="Calibri" w:cs="Calibri"/>
          <w:sz w:val="22"/>
          <w:szCs w:val="22"/>
        </w:rPr>
        <w:t>αναγράφονται στο αντίστοιχο παραστατικό που μεταφορτώνεται.</w:t>
      </w:r>
    </w:p>
    <w:p w14:paraId="530B5F23" w14:textId="3CE15885" w:rsidR="0046354F" w:rsidRDefault="0046354F" w:rsidP="0046354F">
      <w:pPr>
        <w:spacing w:line="276" w:lineRule="auto"/>
        <w:ind w:left="-426" w:right="-58"/>
        <w:jc w:val="both"/>
        <w:rPr>
          <w:rFonts w:ascii="Calibri" w:hAnsi="Calibri" w:cs="Calibri"/>
          <w:sz w:val="22"/>
          <w:szCs w:val="22"/>
        </w:rPr>
      </w:pPr>
      <w:r w:rsidRPr="0046354F">
        <w:rPr>
          <w:rFonts w:ascii="Calibri" w:hAnsi="Calibri" w:cs="Calibri"/>
          <w:sz w:val="22"/>
          <w:szCs w:val="22"/>
        </w:rPr>
        <w:t>Με τα παραπάνω στοιχεία ενημερώνεται μέσω υπηρεσιών</w:t>
      </w:r>
      <w:r w:rsidR="0040432F">
        <w:rPr>
          <w:rFonts w:ascii="Calibri" w:hAnsi="Calibri" w:cs="Calibri"/>
          <w:sz w:val="22"/>
          <w:szCs w:val="22"/>
        </w:rPr>
        <w:t xml:space="preserve"> </w:t>
      </w:r>
      <w:proofErr w:type="spellStart"/>
      <w:r w:rsidRPr="0046354F">
        <w:rPr>
          <w:rFonts w:ascii="Calibri" w:hAnsi="Calibri" w:cs="Calibri"/>
          <w:sz w:val="22"/>
          <w:szCs w:val="22"/>
        </w:rPr>
        <w:t>διαλειτουργικότητας</w:t>
      </w:r>
      <w:proofErr w:type="spellEnd"/>
      <w:r w:rsidRPr="0046354F">
        <w:rPr>
          <w:rFonts w:ascii="Calibri" w:hAnsi="Calibri" w:cs="Calibri"/>
          <w:sz w:val="22"/>
          <w:szCs w:val="22"/>
        </w:rPr>
        <w:t xml:space="preserve"> η ψηφιακή πλατφόρμα – υπηρεσία «Κυψέλη e-</w:t>
      </w:r>
      <w:proofErr w:type="spellStart"/>
      <w:r w:rsidRPr="0046354F">
        <w:rPr>
          <w:rFonts w:ascii="Calibri" w:hAnsi="Calibri" w:cs="Calibri"/>
          <w:sz w:val="22"/>
          <w:szCs w:val="22"/>
        </w:rPr>
        <w:t>honey</w:t>
      </w:r>
      <w:proofErr w:type="spellEnd"/>
      <w:r w:rsidRPr="0046354F">
        <w:rPr>
          <w:rFonts w:ascii="Calibri" w:hAnsi="Calibri" w:cs="Calibri"/>
          <w:sz w:val="22"/>
          <w:szCs w:val="22"/>
        </w:rPr>
        <w:t>»</w:t>
      </w:r>
      <w:r w:rsidR="00155758">
        <w:rPr>
          <w:rFonts w:ascii="Calibri" w:hAnsi="Calibri" w:cs="Calibri"/>
          <w:sz w:val="22"/>
          <w:szCs w:val="22"/>
        </w:rPr>
        <w:t>,</w:t>
      </w:r>
      <w:r w:rsidRPr="0046354F">
        <w:rPr>
          <w:rFonts w:ascii="Calibri" w:hAnsi="Calibri" w:cs="Calibri"/>
          <w:sz w:val="22"/>
          <w:szCs w:val="22"/>
        </w:rPr>
        <w:t xml:space="preserve"> η</w:t>
      </w:r>
      <w:r w:rsidR="0040432F">
        <w:rPr>
          <w:rFonts w:ascii="Calibri" w:hAnsi="Calibri" w:cs="Calibri"/>
          <w:sz w:val="22"/>
          <w:szCs w:val="22"/>
        </w:rPr>
        <w:t xml:space="preserve"> </w:t>
      </w:r>
      <w:r w:rsidRPr="0046354F">
        <w:rPr>
          <w:rFonts w:ascii="Calibri" w:hAnsi="Calibri" w:cs="Calibri"/>
          <w:sz w:val="22"/>
          <w:szCs w:val="22"/>
        </w:rPr>
        <w:t>οποία αφορά στην αποτύπωση της αλυσίδας παραγωγής, εμπορίας,</w:t>
      </w:r>
      <w:r w:rsidR="0040432F">
        <w:rPr>
          <w:rFonts w:ascii="Calibri" w:hAnsi="Calibri" w:cs="Calibri"/>
          <w:sz w:val="22"/>
          <w:szCs w:val="22"/>
        </w:rPr>
        <w:t xml:space="preserve"> </w:t>
      </w:r>
      <w:r w:rsidRPr="0046354F">
        <w:rPr>
          <w:rFonts w:ascii="Calibri" w:hAnsi="Calibri" w:cs="Calibri"/>
          <w:sz w:val="22"/>
          <w:szCs w:val="22"/>
        </w:rPr>
        <w:t>αποθέματος αποθήκης και διακίνησης μελιού από τους παραγωγούς και</w:t>
      </w:r>
      <w:r w:rsidR="0040432F">
        <w:rPr>
          <w:rFonts w:ascii="Calibri" w:hAnsi="Calibri" w:cs="Calibri"/>
          <w:sz w:val="22"/>
          <w:szCs w:val="22"/>
        </w:rPr>
        <w:t xml:space="preserve"> </w:t>
      </w:r>
      <w:r w:rsidRPr="0046354F">
        <w:rPr>
          <w:rFonts w:ascii="Calibri" w:hAnsi="Calibri" w:cs="Calibri"/>
          <w:sz w:val="22"/>
          <w:szCs w:val="22"/>
        </w:rPr>
        <w:t>εμπόρους, με στόχο την ανάπτυξη έξυπνων ισοζυγίων παραγωγής –</w:t>
      </w:r>
      <w:r w:rsidR="0040432F">
        <w:rPr>
          <w:rFonts w:ascii="Calibri" w:hAnsi="Calibri" w:cs="Calibri"/>
          <w:sz w:val="22"/>
          <w:szCs w:val="22"/>
        </w:rPr>
        <w:t xml:space="preserve"> </w:t>
      </w:r>
      <w:r w:rsidRPr="0046354F">
        <w:rPr>
          <w:rFonts w:ascii="Calibri" w:hAnsi="Calibri" w:cs="Calibri"/>
          <w:sz w:val="22"/>
          <w:szCs w:val="22"/>
        </w:rPr>
        <w:t>διακίνησης μελιού.</w:t>
      </w:r>
    </w:p>
    <w:p w14:paraId="543005A9" w14:textId="752F0B56" w:rsidR="0046354F" w:rsidRDefault="0046354F" w:rsidP="0046354F">
      <w:pPr>
        <w:spacing w:line="276" w:lineRule="auto"/>
        <w:ind w:left="-426" w:right="-58"/>
        <w:jc w:val="both"/>
        <w:rPr>
          <w:rFonts w:ascii="Calibri" w:hAnsi="Calibri" w:cs="Calibri"/>
          <w:sz w:val="22"/>
          <w:szCs w:val="22"/>
        </w:rPr>
      </w:pPr>
      <w:r w:rsidRPr="0046354F">
        <w:rPr>
          <w:rFonts w:ascii="Calibri" w:hAnsi="Calibri" w:cs="Calibri"/>
          <w:sz w:val="22"/>
          <w:szCs w:val="22"/>
        </w:rPr>
        <w:t>Οι αρμόδιες Υπηρεσίες του Υπουργείου Ανάπτυξης λαμβάνουν, μέσω</w:t>
      </w:r>
      <w:r w:rsidR="0040432F">
        <w:rPr>
          <w:rFonts w:ascii="Calibri" w:hAnsi="Calibri" w:cs="Calibri"/>
          <w:sz w:val="22"/>
          <w:szCs w:val="22"/>
        </w:rPr>
        <w:t xml:space="preserve"> </w:t>
      </w:r>
      <w:r w:rsidRPr="0046354F">
        <w:rPr>
          <w:rFonts w:ascii="Calibri" w:hAnsi="Calibri" w:cs="Calibri"/>
          <w:sz w:val="22"/>
          <w:szCs w:val="22"/>
        </w:rPr>
        <w:t xml:space="preserve">Υπηρεσιών </w:t>
      </w:r>
      <w:proofErr w:type="spellStart"/>
      <w:r w:rsidRPr="0046354F">
        <w:rPr>
          <w:rFonts w:ascii="Calibri" w:hAnsi="Calibri" w:cs="Calibri"/>
          <w:sz w:val="22"/>
          <w:szCs w:val="22"/>
        </w:rPr>
        <w:t>διαλειτουργικότητας</w:t>
      </w:r>
      <w:proofErr w:type="spellEnd"/>
      <w:r w:rsidRPr="0046354F">
        <w:rPr>
          <w:rFonts w:ascii="Calibri" w:hAnsi="Calibri" w:cs="Calibri"/>
          <w:sz w:val="22"/>
          <w:szCs w:val="22"/>
        </w:rPr>
        <w:t>, πρόσβαση θέασης στις απαραίτητες</w:t>
      </w:r>
      <w:r w:rsidR="0040432F">
        <w:rPr>
          <w:rFonts w:ascii="Calibri" w:hAnsi="Calibri" w:cs="Calibri"/>
          <w:sz w:val="22"/>
          <w:szCs w:val="22"/>
        </w:rPr>
        <w:t xml:space="preserve"> </w:t>
      </w:r>
      <w:r w:rsidRPr="0046354F">
        <w:rPr>
          <w:rFonts w:ascii="Calibri" w:hAnsi="Calibri" w:cs="Calibri"/>
          <w:sz w:val="22"/>
          <w:szCs w:val="22"/>
        </w:rPr>
        <w:t xml:space="preserve">πληροφορίες του Εθνικού Ηλεκτρονικού Μελισσοκομικού Μητρώου και </w:t>
      </w:r>
      <w:r w:rsidR="0040432F">
        <w:rPr>
          <w:rFonts w:ascii="Calibri" w:hAnsi="Calibri" w:cs="Calibri"/>
          <w:sz w:val="22"/>
          <w:szCs w:val="22"/>
        </w:rPr>
        <w:t xml:space="preserve">της </w:t>
      </w:r>
      <w:r w:rsidRPr="0046354F">
        <w:rPr>
          <w:rFonts w:ascii="Calibri" w:hAnsi="Calibri" w:cs="Calibri"/>
          <w:sz w:val="22"/>
          <w:szCs w:val="22"/>
        </w:rPr>
        <w:t>υπηρεσίας «Κυψέλη e-</w:t>
      </w:r>
      <w:proofErr w:type="spellStart"/>
      <w:r w:rsidRPr="0046354F">
        <w:rPr>
          <w:rFonts w:ascii="Calibri" w:hAnsi="Calibri" w:cs="Calibri"/>
          <w:sz w:val="22"/>
          <w:szCs w:val="22"/>
        </w:rPr>
        <w:t>honey</w:t>
      </w:r>
      <w:proofErr w:type="spellEnd"/>
      <w:r w:rsidRPr="0046354F">
        <w:rPr>
          <w:rFonts w:ascii="Calibri" w:hAnsi="Calibri" w:cs="Calibri"/>
          <w:sz w:val="22"/>
          <w:szCs w:val="22"/>
        </w:rPr>
        <w:t>», για την άντληση ενημέρωσης σχετικά με τα</w:t>
      </w:r>
      <w:r w:rsidR="0040432F">
        <w:rPr>
          <w:rFonts w:ascii="Calibri" w:hAnsi="Calibri" w:cs="Calibri"/>
          <w:sz w:val="22"/>
          <w:szCs w:val="22"/>
        </w:rPr>
        <w:t xml:space="preserve"> </w:t>
      </w:r>
      <w:r w:rsidRPr="0046354F">
        <w:rPr>
          <w:rFonts w:ascii="Calibri" w:hAnsi="Calibri" w:cs="Calibri"/>
          <w:sz w:val="22"/>
          <w:szCs w:val="22"/>
        </w:rPr>
        <w:t>ποσοτικά χαρακτηριστικά που προσδιορίζουν το ισοζύγιο της διακίνησης και</w:t>
      </w:r>
      <w:r w:rsidR="0040432F">
        <w:rPr>
          <w:rFonts w:ascii="Calibri" w:hAnsi="Calibri" w:cs="Calibri"/>
          <w:sz w:val="22"/>
          <w:szCs w:val="22"/>
        </w:rPr>
        <w:t xml:space="preserve"> </w:t>
      </w:r>
      <w:r w:rsidRPr="0046354F">
        <w:rPr>
          <w:rFonts w:ascii="Calibri" w:hAnsi="Calibri" w:cs="Calibri"/>
          <w:sz w:val="22"/>
          <w:szCs w:val="22"/>
        </w:rPr>
        <w:t>εμπορίας μελιού και την διασταύρωσή του με δεδομένα και στοιχεία που</w:t>
      </w:r>
      <w:r w:rsidR="0040432F">
        <w:rPr>
          <w:rFonts w:ascii="Calibri" w:hAnsi="Calibri" w:cs="Calibri"/>
          <w:sz w:val="22"/>
          <w:szCs w:val="22"/>
        </w:rPr>
        <w:t xml:space="preserve"> </w:t>
      </w:r>
      <w:r w:rsidRPr="0046354F">
        <w:rPr>
          <w:rFonts w:ascii="Calibri" w:hAnsi="Calibri" w:cs="Calibri"/>
          <w:sz w:val="22"/>
          <w:szCs w:val="22"/>
        </w:rPr>
        <w:t>τηρούνται σύμφωνα με τα προβλεπόμενα στο άρθρο 24 της υπ’ αριθ.</w:t>
      </w:r>
      <w:r w:rsidR="0040432F">
        <w:rPr>
          <w:rFonts w:ascii="Calibri" w:hAnsi="Calibri" w:cs="Calibri"/>
          <w:sz w:val="22"/>
          <w:szCs w:val="22"/>
        </w:rPr>
        <w:t xml:space="preserve"> </w:t>
      </w:r>
      <w:r w:rsidRPr="0046354F">
        <w:rPr>
          <w:rFonts w:ascii="Calibri" w:hAnsi="Calibri" w:cs="Calibri"/>
          <w:sz w:val="22"/>
          <w:szCs w:val="22"/>
        </w:rPr>
        <w:t>91354/24-08-2017 ΥΑ, σχετικά με την “Κωδικοποίηση Κανόνων Διακίνησης και</w:t>
      </w:r>
      <w:r w:rsidR="0040432F">
        <w:rPr>
          <w:rFonts w:ascii="Calibri" w:hAnsi="Calibri" w:cs="Calibri"/>
          <w:sz w:val="22"/>
          <w:szCs w:val="22"/>
        </w:rPr>
        <w:t xml:space="preserve"> </w:t>
      </w:r>
      <w:r w:rsidRPr="0046354F">
        <w:rPr>
          <w:rFonts w:ascii="Calibri" w:hAnsi="Calibri" w:cs="Calibri"/>
          <w:sz w:val="22"/>
          <w:szCs w:val="22"/>
        </w:rPr>
        <w:t>Εμπορίας Προϊόντων και Παροχής Υπηρεσιών (Κανόνες ΔΙ.Ε.Π.Π.Υ)” (Β΄ 2983),</w:t>
      </w:r>
      <w:r w:rsidR="0040432F">
        <w:rPr>
          <w:rFonts w:ascii="Calibri" w:hAnsi="Calibri" w:cs="Calibri"/>
          <w:sz w:val="22"/>
          <w:szCs w:val="22"/>
        </w:rPr>
        <w:t xml:space="preserve"> </w:t>
      </w:r>
      <w:r w:rsidRPr="0046354F">
        <w:rPr>
          <w:rFonts w:ascii="Calibri" w:hAnsi="Calibri" w:cs="Calibri"/>
          <w:sz w:val="22"/>
          <w:szCs w:val="22"/>
        </w:rPr>
        <w:t>όπως ισχύει κάθε φορά</w:t>
      </w:r>
    </w:p>
    <w:p w14:paraId="6AE49705" w14:textId="29A25F58" w:rsidR="0046354F" w:rsidRDefault="0040432F" w:rsidP="005A33F0">
      <w:pPr>
        <w:spacing w:line="276" w:lineRule="auto"/>
        <w:ind w:left="-426" w:right="-58"/>
        <w:jc w:val="both"/>
        <w:rPr>
          <w:rFonts w:ascii="Calibri" w:hAnsi="Calibri" w:cs="Calibri"/>
          <w:sz w:val="22"/>
          <w:szCs w:val="22"/>
        </w:rPr>
      </w:pPr>
      <w:r w:rsidRPr="0040432F">
        <w:rPr>
          <w:rFonts w:ascii="Calibri" w:hAnsi="Calibri" w:cs="Calibri"/>
          <w:sz w:val="22"/>
          <w:szCs w:val="22"/>
        </w:rPr>
        <w:t xml:space="preserve">Για περισσότερες πληροφορίες, οι μελισσοκόμοι μπορούν να απευθύνονται στη ΔΑΟΚ </w:t>
      </w:r>
      <w:r w:rsidR="00155758">
        <w:rPr>
          <w:rFonts w:ascii="Calibri" w:hAnsi="Calibri" w:cs="Calibri"/>
          <w:sz w:val="22"/>
          <w:szCs w:val="22"/>
        </w:rPr>
        <w:t xml:space="preserve">ΠΕ </w:t>
      </w:r>
      <w:r w:rsidRPr="0040432F">
        <w:rPr>
          <w:rFonts w:ascii="Calibri" w:hAnsi="Calibri" w:cs="Calibri"/>
          <w:sz w:val="22"/>
          <w:szCs w:val="22"/>
        </w:rPr>
        <w:t>Μεσσηνίας, Λακωνικής 87 Καλαμάτα- τηλέφωνο 2721366510</w:t>
      </w:r>
      <w:r>
        <w:rPr>
          <w:rFonts w:ascii="Calibri" w:hAnsi="Calibri" w:cs="Calibri"/>
          <w:sz w:val="22"/>
          <w:szCs w:val="22"/>
        </w:rPr>
        <w:t>.</w:t>
      </w:r>
    </w:p>
    <w:p w14:paraId="4F5A506A" w14:textId="77777777" w:rsidR="0046354F" w:rsidRDefault="0046354F" w:rsidP="005A33F0">
      <w:pPr>
        <w:spacing w:line="276" w:lineRule="auto"/>
        <w:ind w:left="-426" w:right="-58"/>
        <w:jc w:val="both"/>
        <w:rPr>
          <w:rFonts w:ascii="Calibri" w:hAnsi="Calibri" w:cs="Calibri"/>
          <w:sz w:val="22"/>
          <w:szCs w:val="22"/>
        </w:rPr>
      </w:pPr>
    </w:p>
    <w:p w14:paraId="62EFA990" w14:textId="77777777" w:rsidR="0046354F" w:rsidRPr="00155758" w:rsidRDefault="0046354F" w:rsidP="005A33F0">
      <w:pPr>
        <w:spacing w:line="276" w:lineRule="auto"/>
        <w:ind w:left="-426" w:right="-58"/>
        <w:jc w:val="both"/>
        <w:rPr>
          <w:rFonts w:ascii="Calibri" w:hAnsi="Calibri" w:cs="Calibri"/>
          <w:sz w:val="22"/>
          <w:szCs w:val="22"/>
        </w:rPr>
      </w:pPr>
    </w:p>
    <w:p w14:paraId="53FC4C86" w14:textId="77777777" w:rsidR="00D00242" w:rsidRPr="00155758" w:rsidRDefault="00D00242" w:rsidP="005A33F0">
      <w:pPr>
        <w:spacing w:line="276" w:lineRule="auto"/>
        <w:ind w:left="-426" w:right="-58"/>
        <w:jc w:val="both"/>
        <w:rPr>
          <w:rFonts w:ascii="Calibri" w:hAnsi="Calibri" w:cs="Calibri"/>
          <w:sz w:val="22"/>
          <w:szCs w:val="22"/>
        </w:rPr>
      </w:pPr>
    </w:p>
    <w:p w14:paraId="41EF89E1" w14:textId="77777777" w:rsidR="00D00242" w:rsidRPr="00155758" w:rsidRDefault="00D00242" w:rsidP="005A33F0">
      <w:pPr>
        <w:spacing w:line="276" w:lineRule="auto"/>
        <w:ind w:left="-426" w:right="-58"/>
        <w:jc w:val="both"/>
        <w:rPr>
          <w:rFonts w:ascii="Calibri" w:hAnsi="Calibri" w:cs="Calibri"/>
          <w:sz w:val="22"/>
          <w:szCs w:val="22"/>
        </w:rPr>
      </w:pPr>
    </w:p>
    <w:p w14:paraId="08CFFD02" w14:textId="77777777" w:rsidR="0046354F" w:rsidRPr="0020113F" w:rsidRDefault="0046354F" w:rsidP="005A33F0">
      <w:pPr>
        <w:spacing w:line="276" w:lineRule="auto"/>
        <w:ind w:left="-426" w:right="-58"/>
        <w:jc w:val="both"/>
        <w:rPr>
          <w:rFonts w:ascii="Calibri" w:hAnsi="Calibri" w:cs="Calibri"/>
          <w:sz w:val="22"/>
          <w:szCs w:val="22"/>
        </w:rPr>
      </w:pPr>
    </w:p>
    <w:p w14:paraId="4040E285" w14:textId="77777777" w:rsidR="004B199B" w:rsidRPr="0082485E" w:rsidRDefault="004B199B" w:rsidP="002A7B80">
      <w:pPr>
        <w:spacing w:line="360" w:lineRule="auto"/>
        <w:ind w:left="-426" w:right="-625"/>
        <w:jc w:val="both"/>
        <w:rPr>
          <w:rStyle w:val="-"/>
          <w:rFonts w:ascii="Calibri" w:hAnsi="Calibri" w:cs="Calibri"/>
          <w:color w:val="auto"/>
          <w:sz w:val="22"/>
          <w:szCs w:val="22"/>
        </w:rPr>
      </w:pPr>
    </w:p>
    <w:tbl>
      <w:tblPr>
        <w:tblW w:w="9108" w:type="dxa"/>
        <w:tblBorders>
          <w:insideH w:val="single" w:sz="4" w:space="0" w:color="auto"/>
        </w:tblBorders>
        <w:tblLook w:val="01E0" w:firstRow="1" w:lastRow="1" w:firstColumn="1" w:lastColumn="1" w:noHBand="0" w:noVBand="0"/>
      </w:tblPr>
      <w:tblGrid>
        <w:gridCol w:w="4222"/>
        <w:gridCol w:w="4886"/>
      </w:tblGrid>
      <w:tr w:rsidR="00C04394" w:rsidRPr="0020113F" w14:paraId="440D7A1E" w14:textId="77777777" w:rsidTr="00C04394">
        <w:trPr>
          <w:trHeight w:val="443"/>
        </w:trPr>
        <w:tc>
          <w:tcPr>
            <w:tcW w:w="4222" w:type="dxa"/>
            <w:tcBorders>
              <w:top w:val="nil"/>
              <w:bottom w:val="nil"/>
            </w:tcBorders>
          </w:tcPr>
          <w:p w14:paraId="143ED1D3" w14:textId="77777777" w:rsidR="00C04394" w:rsidRPr="0020113F" w:rsidRDefault="00C04394" w:rsidP="00C04394">
            <w:pPr>
              <w:ind w:right="-694"/>
              <w:jc w:val="both"/>
              <w:rPr>
                <w:rFonts w:ascii="Calibri" w:hAnsi="Calibri" w:cs="Calibri"/>
                <w:sz w:val="22"/>
                <w:szCs w:val="22"/>
              </w:rPr>
            </w:pPr>
          </w:p>
        </w:tc>
        <w:tc>
          <w:tcPr>
            <w:tcW w:w="4886" w:type="dxa"/>
            <w:tcBorders>
              <w:top w:val="nil"/>
              <w:bottom w:val="nil"/>
            </w:tcBorders>
          </w:tcPr>
          <w:p w14:paraId="49044665" w14:textId="77777777" w:rsidR="00C04394" w:rsidRPr="0020113F" w:rsidRDefault="00C70D25" w:rsidP="00C70D25">
            <w:pPr>
              <w:pStyle w:val="1"/>
              <w:suppressAutoHyphens/>
              <w:spacing w:before="0" w:after="0"/>
              <w:jc w:val="center"/>
              <w:rPr>
                <w:rFonts w:ascii="Calibri" w:hAnsi="Calibri" w:cs="Calibri"/>
                <w:color w:val="44546A"/>
                <w:sz w:val="22"/>
                <w:szCs w:val="22"/>
                <w:lang w:eastAsia="zh-CN"/>
              </w:rPr>
            </w:pPr>
            <w:r w:rsidRPr="0020113F">
              <w:rPr>
                <w:rFonts w:ascii="Calibri" w:hAnsi="Calibri" w:cs="Calibri"/>
                <w:color w:val="44546A"/>
                <w:sz w:val="22"/>
                <w:szCs w:val="22"/>
                <w:lang w:eastAsia="zh-CN"/>
              </w:rPr>
              <w:t xml:space="preserve">ΜΕ ΕΝΤΟΛΗ </w:t>
            </w:r>
            <w:r w:rsidR="00903EF6" w:rsidRPr="0020113F">
              <w:rPr>
                <w:rFonts w:ascii="Calibri" w:hAnsi="Calibri" w:cs="Calibri"/>
                <w:color w:val="44546A"/>
                <w:sz w:val="22"/>
                <w:szCs w:val="22"/>
                <w:lang w:eastAsia="zh-CN"/>
              </w:rPr>
              <w:t>ΠΕΡΙΦΕΡΕΙΑΡΧΗ</w:t>
            </w:r>
          </w:p>
        </w:tc>
      </w:tr>
      <w:tr w:rsidR="00C04394" w:rsidRPr="0020113F" w14:paraId="713526A7" w14:textId="77777777" w:rsidTr="00C04394">
        <w:tc>
          <w:tcPr>
            <w:tcW w:w="4222" w:type="dxa"/>
            <w:tcBorders>
              <w:top w:val="nil"/>
            </w:tcBorders>
          </w:tcPr>
          <w:p w14:paraId="54129A2D" w14:textId="77777777" w:rsidR="00C04394" w:rsidRPr="0020113F" w:rsidRDefault="00C04394" w:rsidP="00C04394">
            <w:pPr>
              <w:ind w:right="-694"/>
              <w:jc w:val="both"/>
              <w:rPr>
                <w:rFonts w:ascii="Calibri" w:hAnsi="Calibri" w:cs="Calibri"/>
                <w:sz w:val="22"/>
                <w:szCs w:val="22"/>
              </w:rPr>
            </w:pPr>
          </w:p>
        </w:tc>
        <w:tc>
          <w:tcPr>
            <w:tcW w:w="4886" w:type="dxa"/>
            <w:tcBorders>
              <w:top w:val="nil"/>
            </w:tcBorders>
          </w:tcPr>
          <w:p w14:paraId="68B1A2E9" w14:textId="77777777" w:rsidR="00C70D25" w:rsidRPr="0020113F" w:rsidRDefault="00C70D25" w:rsidP="004C79FD">
            <w:pPr>
              <w:pStyle w:val="1"/>
              <w:suppressAutoHyphens/>
              <w:spacing w:before="0" w:after="0"/>
              <w:jc w:val="center"/>
              <w:rPr>
                <w:rFonts w:ascii="Calibri" w:hAnsi="Calibri" w:cs="Calibri"/>
                <w:color w:val="44546A"/>
                <w:sz w:val="22"/>
                <w:szCs w:val="22"/>
                <w:lang w:eastAsia="zh-CN"/>
              </w:rPr>
            </w:pPr>
            <w:r w:rsidRPr="0020113F">
              <w:rPr>
                <w:rFonts w:ascii="Calibri" w:hAnsi="Calibri" w:cs="Calibri"/>
                <w:color w:val="44546A"/>
                <w:sz w:val="22"/>
                <w:szCs w:val="22"/>
                <w:lang w:eastAsia="zh-CN"/>
              </w:rPr>
              <w:t xml:space="preserve">Η Αν. ΠΡΟΪΣΤΑΜΕΝΗ Δ/ΝΣΗΣ </w:t>
            </w:r>
          </w:p>
          <w:p w14:paraId="01C3BA70" w14:textId="77777777" w:rsidR="00C04394" w:rsidRPr="0020113F" w:rsidRDefault="00C04394" w:rsidP="004C79FD">
            <w:pPr>
              <w:pStyle w:val="1"/>
              <w:suppressAutoHyphens/>
              <w:spacing w:before="0" w:after="0"/>
              <w:jc w:val="center"/>
              <w:rPr>
                <w:rFonts w:ascii="Calibri" w:hAnsi="Calibri" w:cs="Calibri"/>
                <w:color w:val="44546A"/>
                <w:sz w:val="22"/>
                <w:szCs w:val="22"/>
                <w:lang w:eastAsia="zh-CN"/>
              </w:rPr>
            </w:pPr>
          </w:p>
          <w:p w14:paraId="4CD3FC7B" w14:textId="77777777" w:rsidR="00C04394" w:rsidRPr="0020113F" w:rsidRDefault="00C04394" w:rsidP="004C79FD">
            <w:pPr>
              <w:pStyle w:val="1"/>
              <w:suppressAutoHyphens/>
              <w:spacing w:before="0" w:after="0"/>
              <w:jc w:val="center"/>
              <w:rPr>
                <w:rFonts w:ascii="Calibri" w:hAnsi="Calibri" w:cs="Calibri"/>
                <w:color w:val="44546A"/>
                <w:sz w:val="22"/>
                <w:szCs w:val="22"/>
                <w:lang w:eastAsia="zh-CN"/>
              </w:rPr>
            </w:pPr>
          </w:p>
          <w:p w14:paraId="7B89D173" w14:textId="77777777" w:rsidR="00C04394" w:rsidRPr="0020113F" w:rsidRDefault="005D753C" w:rsidP="004C79FD">
            <w:pPr>
              <w:pStyle w:val="1"/>
              <w:suppressAutoHyphens/>
              <w:spacing w:before="0" w:after="0"/>
              <w:jc w:val="center"/>
              <w:rPr>
                <w:rFonts w:ascii="Calibri" w:hAnsi="Calibri" w:cs="Calibri"/>
                <w:color w:val="44546A"/>
                <w:sz w:val="22"/>
                <w:szCs w:val="22"/>
                <w:lang w:eastAsia="zh-CN"/>
              </w:rPr>
            </w:pPr>
            <w:r w:rsidRPr="0020113F">
              <w:rPr>
                <w:rFonts w:ascii="Calibri" w:hAnsi="Calibri" w:cs="Calibri"/>
                <w:color w:val="44546A"/>
                <w:sz w:val="22"/>
                <w:szCs w:val="22"/>
                <w:lang w:eastAsia="zh-CN"/>
              </w:rPr>
              <w:t>ΕΥΣΤΑΘΙΑ ΓΕΩΡΓΑΚΟΠΟΥΛΟΥ</w:t>
            </w:r>
          </w:p>
        </w:tc>
      </w:tr>
    </w:tbl>
    <w:p w14:paraId="1F18DADE" w14:textId="77777777" w:rsidR="00294DBA" w:rsidRDefault="00294DBA" w:rsidP="00294DBA">
      <w:pPr>
        <w:suppressAutoHyphens/>
        <w:rPr>
          <w:rFonts w:ascii="Calibri" w:hAnsi="Calibri" w:cs="Calibri"/>
          <w:sz w:val="22"/>
          <w:szCs w:val="22"/>
        </w:rPr>
      </w:pPr>
    </w:p>
    <w:p w14:paraId="1791366A" w14:textId="77777777" w:rsidR="00294DBA" w:rsidRDefault="00294DBA" w:rsidP="00294DBA">
      <w:pPr>
        <w:suppressAutoHyphens/>
        <w:rPr>
          <w:rFonts w:ascii="Calibri" w:hAnsi="Calibri" w:cs="Calibri"/>
          <w:sz w:val="22"/>
          <w:szCs w:val="22"/>
        </w:rPr>
      </w:pPr>
    </w:p>
    <w:p w14:paraId="38E14A17" w14:textId="77777777" w:rsidR="0061112D" w:rsidRDefault="0061112D" w:rsidP="00D70623">
      <w:pPr>
        <w:suppressAutoHyphens/>
        <w:rPr>
          <w:rFonts w:ascii="Calibri" w:hAnsi="Calibri" w:cs="Calibri"/>
          <w:sz w:val="22"/>
          <w:szCs w:val="22"/>
        </w:rPr>
      </w:pPr>
    </w:p>
    <w:p w14:paraId="5AE3497E" w14:textId="77777777" w:rsidR="00437AB8" w:rsidRDefault="00437AB8" w:rsidP="00D70623">
      <w:pPr>
        <w:suppressAutoHyphens/>
        <w:rPr>
          <w:rFonts w:ascii="Calibri" w:hAnsi="Calibri" w:cs="Calibri"/>
          <w:sz w:val="22"/>
          <w:szCs w:val="22"/>
        </w:rPr>
      </w:pPr>
    </w:p>
    <w:p w14:paraId="19ED9F25" w14:textId="77777777" w:rsidR="00437AB8" w:rsidRPr="0020113F" w:rsidRDefault="00437AB8" w:rsidP="00D70623">
      <w:pPr>
        <w:suppressAutoHyphens/>
        <w:rPr>
          <w:rFonts w:ascii="Calibri" w:hAnsi="Calibri" w:cs="Calibri"/>
          <w:sz w:val="22"/>
          <w:szCs w:val="22"/>
        </w:rPr>
      </w:pPr>
    </w:p>
    <w:sectPr w:rsidR="00437AB8" w:rsidRPr="0020113F" w:rsidSect="003414A1">
      <w:pgSz w:w="11906" w:h="16838"/>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F608F"/>
    <w:multiLevelType w:val="hybridMultilevel"/>
    <w:tmpl w:val="5798E452"/>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 w15:restartNumberingAfterBreak="0">
    <w:nsid w:val="13F545B9"/>
    <w:multiLevelType w:val="hybridMultilevel"/>
    <w:tmpl w:val="3D9872C0"/>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2" w15:restartNumberingAfterBreak="0">
    <w:nsid w:val="1CCE51D6"/>
    <w:multiLevelType w:val="hybridMultilevel"/>
    <w:tmpl w:val="88386EAA"/>
    <w:lvl w:ilvl="0" w:tplc="15A47B8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DFC7C07"/>
    <w:multiLevelType w:val="hybridMultilevel"/>
    <w:tmpl w:val="B23051F8"/>
    <w:lvl w:ilvl="0" w:tplc="6200FB00">
      <w:start w:val="1"/>
      <w:numFmt w:val="lowerRoman"/>
      <w:lvlText w:val="%1."/>
      <w:lvlJc w:val="left"/>
      <w:pPr>
        <w:ind w:left="294" w:hanging="72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 w15:restartNumberingAfterBreak="0">
    <w:nsid w:val="307707B0"/>
    <w:multiLevelType w:val="hybridMultilevel"/>
    <w:tmpl w:val="309C1F8E"/>
    <w:lvl w:ilvl="0" w:tplc="04080011">
      <w:start w:val="1"/>
      <w:numFmt w:val="decimal"/>
      <w:lvlText w:val="%1)"/>
      <w:lvlJc w:val="left"/>
      <w:pPr>
        <w:tabs>
          <w:tab w:val="num" w:pos="734"/>
        </w:tabs>
        <w:ind w:left="734" w:hanging="360"/>
      </w:pPr>
    </w:lvl>
    <w:lvl w:ilvl="1" w:tplc="04080019" w:tentative="1">
      <w:start w:val="1"/>
      <w:numFmt w:val="lowerLetter"/>
      <w:lvlText w:val="%2."/>
      <w:lvlJc w:val="left"/>
      <w:pPr>
        <w:tabs>
          <w:tab w:val="num" w:pos="1454"/>
        </w:tabs>
        <w:ind w:left="1454" w:hanging="360"/>
      </w:pPr>
    </w:lvl>
    <w:lvl w:ilvl="2" w:tplc="0408001B" w:tentative="1">
      <w:start w:val="1"/>
      <w:numFmt w:val="lowerRoman"/>
      <w:lvlText w:val="%3."/>
      <w:lvlJc w:val="right"/>
      <w:pPr>
        <w:tabs>
          <w:tab w:val="num" w:pos="2174"/>
        </w:tabs>
        <w:ind w:left="2174" w:hanging="180"/>
      </w:pPr>
    </w:lvl>
    <w:lvl w:ilvl="3" w:tplc="0408000F" w:tentative="1">
      <w:start w:val="1"/>
      <w:numFmt w:val="decimal"/>
      <w:lvlText w:val="%4."/>
      <w:lvlJc w:val="left"/>
      <w:pPr>
        <w:tabs>
          <w:tab w:val="num" w:pos="2894"/>
        </w:tabs>
        <w:ind w:left="2894" w:hanging="360"/>
      </w:pPr>
    </w:lvl>
    <w:lvl w:ilvl="4" w:tplc="04080019" w:tentative="1">
      <w:start w:val="1"/>
      <w:numFmt w:val="lowerLetter"/>
      <w:lvlText w:val="%5."/>
      <w:lvlJc w:val="left"/>
      <w:pPr>
        <w:tabs>
          <w:tab w:val="num" w:pos="3614"/>
        </w:tabs>
        <w:ind w:left="3614" w:hanging="360"/>
      </w:pPr>
    </w:lvl>
    <w:lvl w:ilvl="5" w:tplc="0408001B" w:tentative="1">
      <w:start w:val="1"/>
      <w:numFmt w:val="lowerRoman"/>
      <w:lvlText w:val="%6."/>
      <w:lvlJc w:val="right"/>
      <w:pPr>
        <w:tabs>
          <w:tab w:val="num" w:pos="4334"/>
        </w:tabs>
        <w:ind w:left="4334" w:hanging="180"/>
      </w:pPr>
    </w:lvl>
    <w:lvl w:ilvl="6" w:tplc="0408000F" w:tentative="1">
      <w:start w:val="1"/>
      <w:numFmt w:val="decimal"/>
      <w:lvlText w:val="%7."/>
      <w:lvlJc w:val="left"/>
      <w:pPr>
        <w:tabs>
          <w:tab w:val="num" w:pos="5054"/>
        </w:tabs>
        <w:ind w:left="5054" w:hanging="360"/>
      </w:pPr>
    </w:lvl>
    <w:lvl w:ilvl="7" w:tplc="04080019" w:tentative="1">
      <w:start w:val="1"/>
      <w:numFmt w:val="lowerLetter"/>
      <w:lvlText w:val="%8."/>
      <w:lvlJc w:val="left"/>
      <w:pPr>
        <w:tabs>
          <w:tab w:val="num" w:pos="5774"/>
        </w:tabs>
        <w:ind w:left="5774" w:hanging="360"/>
      </w:pPr>
    </w:lvl>
    <w:lvl w:ilvl="8" w:tplc="0408001B" w:tentative="1">
      <w:start w:val="1"/>
      <w:numFmt w:val="lowerRoman"/>
      <w:lvlText w:val="%9."/>
      <w:lvlJc w:val="right"/>
      <w:pPr>
        <w:tabs>
          <w:tab w:val="num" w:pos="6494"/>
        </w:tabs>
        <w:ind w:left="6494" w:hanging="180"/>
      </w:pPr>
    </w:lvl>
  </w:abstractNum>
  <w:abstractNum w:abstractNumId="5" w15:restartNumberingAfterBreak="0">
    <w:nsid w:val="324E25E2"/>
    <w:multiLevelType w:val="hybridMultilevel"/>
    <w:tmpl w:val="06F8D0A4"/>
    <w:lvl w:ilvl="0" w:tplc="0408000F">
      <w:start w:val="1"/>
      <w:numFmt w:val="decimal"/>
      <w:lvlText w:val="%1."/>
      <w:lvlJc w:val="left"/>
      <w:pPr>
        <w:ind w:left="181" w:hanging="360"/>
      </w:pPr>
    </w:lvl>
    <w:lvl w:ilvl="1" w:tplc="04080019" w:tentative="1">
      <w:start w:val="1"/>
      <w:numFmt w:val="lowerLetter"/>
      <w:lvlText w:val="%2."/>
      <w:lvlJc w:val="left"/>
      <w:pPr>
        <w:ind w:left="901" w:hanging="360"/>
      </w:pPr>
    </w:lvl>
    <w:lvl w:ilvl="2" w:tplc="0408001B" w:tentative="1">
      <w:start w:val="1"/>
      <w:numFmt w:val="lowerRoman"/>
      <w:lvlText w:val="%3."/>
      <w:lvlJc w:val="right"/>
      <w:pPr>
        <w:ind w:left="1621" w:hanging="180"/>
      </w:pPr>
    </w:lvl>
    <w:lvl w:ilvl="3" w:tplc="0408000F" w:tentative="1">
      <w:start w:val="1"/>
      <w:numFmt w:val="decimal"/>
      <w:lvlText w:val="%4."/>
      <w:lvlJc w:val="left"/>
      <w:pPr>
        <w:ind w:left="2341" w:hanging="360"/>
      </w:pPr>
    </w:lvl>
    <w:lvl w:ilvl="4" w:tplc="04080019" w:tentative="1">
      <w:start w:val="1"/>
      <w:numFmt w:val="lowerLetter"/>
      <w:lvlText w:val="%5."/>
      <w:lvlJc w:val="left"/>
      <w:pPr>
        <w:ind w:left="3061" w:hanging="360"/>
      </w:pPr>
    </w:lvl>
    <w:lvl w:ilvl="5" w:tplc="0408001B" w:tentative="1">
      <w:start w:val="1"/>
      <w:numFmt w:val="lowerRoman"/>
      <w:lvlText w:val="%6."/>
      <w:lvlJc w:val="right"/>
      <w:pPr>
        <w:ind w:left="3781" w:hanging="180"/>
      </w:pPr>
    </w:lvl>
    <w:lvl w:ilvl="6" w:tplc="0408000F" w:tentative="1">
      <w:start w:val="1"/>
      <w:numFmt w:val="decimal"/>
      <w:lvlText w:val="%7."/>
      <w:lvlJc w:val="left"/>
      <w:pPr>
        <w:ind w:left="4501" w:hanging="360"/>
      </w:pPr>
    </w:lvl>
    <w:lvl w:ilvl="7" w:tplc="04080019" w:tentative="1">
      <w:start w:val="1"/>
      <w:numFmt w:val="lowerLetter"/>
      <w:lvlText w:val="%8."/>
      <w:lvlJc w:val="left"/>
      <w:pPr>
        <w:ind w:left="5221" w:hanging="360"/>
      </w:pPr>
    </w:lvl>
    <w:lvl w:ilvl="8" w:tplc="0408001B" w:tentative="1">
      <w:start w:val="1"/>
      <w:numFmt w:val="lowerRoman"/>
      <w:lvlText w:val="%9."/>
      <w:lvlJc w:val="right"/>
      <w:pPr>
        <w:ind w:left="5941" w:hanging="180"/>
      </w:pPr>
    </w:lvl>
  </w:abstractNum>
  <w:abstractNum w:abstractNumId="6" w15:restartNumberingAfterBreak="0">
    <w:nsid w:val="335D430F"/>
    <w:multiLevelType w:val="hybridMultilevel"/>
    <w:tmpl w:val="CB343C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91A4AE2"/>
    <w:multiLevelType w:val="hybridMultilevel"/>
    <w:tmpl w:val="F87E9390"/>
    <w:lvl w:ilvl="0" w:tplc="0408000B">
      <w:start w:val="1"/>
      <w:numFmt w:val="bullet"/>
      <w:lvlText w:val=""/>
      <w:lvlJc w:val="left"/>
      <w:pPr>
        <w:tabs>
          <w:tab w:val="num" w:pos="181"/>
        </w:tabs>
        <w:ind w:left="181" w:hanging="360"/>
      </w:pPr>
      <w:rPr>
        <w:rFonts w:ascii="Wingdings" w:hAnsi="Wingdings" w:hint="default"/>
      </w:rPr>
    </w:lvl>
    <w:lvl w:ilvl="1" w:tplc="04080003" w:tentative="1">
      <w:start w:val="1"/>
      <w:numFmt w:val="bullet"/>
      <w:lvlText w:val="o"/>
      <w:lvlJc w:val="left"/>
      <w:pPr>
        <w:tabs>
          <w:tab w:val="num" w:pos="901"/>
        </w:tabs>
        <w:ind w:left="901" w:hanging="360"/>
      </w:pPr>
      <w:rPr>
        <w:rFonts w:ascii="Courier New" w:hAnsi="Courier New" w:cs="Courier New" w:hint="default"/>
      </w:rPr>
    </w:lvl>
    <w:lvl w:ilvl="2" w:tplc="04080005" w:tentative="1">
      <w:start w:val="1"/>
      <w:numFmt w:val="bullet"/>
      <w:lvlText w:val=""/>
      <w:lvlJc w:val="left"/>
      <w:pPr>
        <w:tabs>
          <w:tab w:val="num" w:pos="1621"/>
        </w:tabs>
        <w:ind w:left="1621" w:hanging="360"/>
      </w:pPr>
      <w:rPr>
        <w:rFonts w:ascii="Wingdings" w:hAnsi="Wingdings" w:hint="default"/>
      </w:rPr>
    </w:lvl>
    <w:lvl w:ilvl="3" w:tplc="04080001" w:tentative="1">
      <w:start w:val="1"/>
      <w:numFmt w:val="bullet"/>
      <w:lvlText w:val=""/>
      <w:lvlJc w:val="left"/>
      <w:pPr>
        <w:tabs>
          <w:tab w:val="num" w:pos="2341"/>
        </w:tabs>
        <w:ind w:left="2341" w:hanging="360"/>
      </w:pPr>
      <w:rPr>
        <w:rFonts w:ascii="Symbol" w:hAnsi="Symbol" w:hint="default"/>
      </w:rPr>
    </w:lvl>
    <w:lvl w:ilvl="4" w:tplc="04080003" w:tentative="1">
      <w:start w:val="1"/>
      <w:numFmt w:val="bullet"/>
      <w:lvlText w:val="o"/>
      <w:lvlJc w:val="left"/>
      <w:pPr>
        <w:tabs>
          <w:tab w:val="num" w:pos="3061"/>
        </w:tabs>
        <w:ind w:left="3061" w:hanging="360"/>
      </w:pPr>
      <w:rPr>
        <w:rFonts w:ascii="Courier New" w:hAnsi="Courier New" w:cs="Courier New" w:hint="default"/>
      </w:rPr>
    </w:lvl>
    <w:lvl w:ilvl="5" w:tplc="04080005" w:tentative="1">
      <w:start w:val="1"/>
      <w:numFmt w:val="bullet"/>
      <w:lvlText w:val=""/>
      <w:lvlJc w:val="left"/>
      <w:pPr>
        <w:tabs>
          <w:tab w:val="num" w:pos="3781"/>
        </w:tabs>
        <w:ind w:left="3781" w:hanging="360"/>
      </w:pPr>
      <w:rPr>
        <w:rFonts w:ascii="Wingdings" w:hAnsi="Wingdings" w:hint="default"/>
      </w:rPr>
    </w:lvl>
    <w:lvl w:ilvl="6" w:tplc="04080001" w:tentative="1">
      <w:start w:val="1"/>
      <w:numFmt w:val="bullet"/>
      <w:lvlText w:val=""/>
      <w:lvlJc w:val="left"/>
      <w:pPr>
        <w:tabs>
          <w:tab w:val="num" w:pos="4501"/>
        </w:tabs>
        <w:ind w:left="4501" w:hanging="360"/>
      </w:pPr>
      <w:rPr>
        <w:rFonts w:ascii="Symbol" w:hAnsi="Symbol" w:hint="default"/>
      </w:rPr>
    </w:lvl>
    <w:lvl w:ilvl="7" w:tplc="04080003" w:tentative="1">
      <w:start w:val="1"/>
      <w:numFmt w:val="bullet"/>
      <w:lvlText w:val="o"/>
      <w:lvlJc w:val="left"/>
      <w:pPr>
        <w:tabs>
          <w:tab w:val="num" w:pos="5221"/>
        </w:tabs>
        <w:ind w:left="5221" w:hanging="360"/>
      </w:pPr>
      <w:rPr>
        <w:rFonts w:ascii="Courier New" w:hAnsi="Courier New" w:cs="Courier New" w:hint="default"/>
      </w:rPr>
    </w:lvl>
    <w:lvl w:ilvl="8" w:tplc="04080005" w:tentative="1">
      <w:start w:val="1"/>
      <w:numFmt w:val="bullet"/>
      <w:lvlText w:val=""/>
      <w:lvlJc w:val="left"/>
      <w:pPr>
        <w:tabs>
          <w:tab w:val="num" w:pos="5941"/>
        </w:tabs>
        <w:ind w:left="5941" w:hanging="360"/>
      </w:pPr>
      <w:rPr>
        <w:rFonts w:ascii="Wingdings" w:hAnsi="Wingdings" w:hint="default"/>
      </w:rPr>
    </w:lvl>
  </w:abstractNum>
  <w:abstractNum w:abstractNumId="8" w15:restartNumberingAfterBreak="0">
    <w:nsid w:val="3F0A188E"/>
    <w:multiLevelType w:val="hybridMultilevel"/>
    <w:tmpl w:val="4F783D0C"/>
    <w:lvl w:ilvl="0" w:tplc="04080011">
      <w:start w:val="1"/>
      <w:numFmt w:val="decimal"/>
      <w:lvlText w:val="%1)"/>
      <w:lvlJc w:val="left"/>
      <w:pPr>
        <w:tabs>
          <w:tab w:val="num" w:pos="-180"/>
        </w:tabs>
        <w:ind w:left="-180" w:hanging="360"/>
      </w:p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abstractNum w:abstractNumId="9" w15:restartNumberingAfterBreak="0">
    <w:nsid w:val="457257A4"/>
    <w:multiLevelType w:val="hybridMultilevel"/>
    <w:tmpl w:val="13D424E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10" w15:restartNumberingAfterBreak="0">
    <w:nsid w:val="539D7935"/>
    <w:multiLevelType w:val="hybridMultilevel"/>
    <w:tmpl w:val="C3CA95A2"/>
    <w:lvl w:ilvl="0" w:tplc="98B27DBA">
      <w:start w:val="1"/>
      <w:numFmt w:val="decimal"/>
      <w:lvlText w:val="%1."/>
      <w:lvlJc w:val="left"/>
      <w:pPr>
        <w:ind w:left="759" w:hanging="360"/>
      </w:pPr>
      <w:rPr>
        <w:rFonts w:hint="default"/>
      </w:rPr>
    </w:lvl>
    <w:lvl w:ilvl="1" w:tplc="04080019" w:tentative="1">
      <w:start w:val="1"/>
      <w:numFmt w:val="lowerLetter"/>
      <w:lvlText w:val="%2."/>
      <w:lvlJc w:val="left"/>
      <w:pPr>
        <w:ind w:left="1479" w:hanging="360"/>
      </w:pPr>
    </w:lvl>
    <w:lvl w:ilvl="2" w:tplc="0408001B" w:tentative="1">
      <w:start w:val="1"/>
      <w:numFmt w:val="lowerRoman"/>
      <w:lvlText w:val="%3."/>
      <w:lvlJc w:val="right"/>
      <w:pPr>
        <w:ind w:left="2199" w:hanging="180"/>
      </w:pPr>
    </w:lvl>
    <w:lvl w:ilvl="3" w:tplc="0408000F" w:tentative="1">
      <w:start w:val="1"/>
      <w:numFmt w:val="decimal"/>
      <w:lvlText w:val="%4."/>
      <w:lvlJc w:val="left"/>
      <w:pPr>
        <w:ind w:left="2919" w:hanging="360"/>
      </w:pPr>
    </w:lvl>
    <w:lvl w:ilvl="4" w:tplc="04080019" w:tentative="1">
      <w:start w:val="1"/>
      <w:numFmt w:val="lowerLetter"/>
      <w:lvlText w:val="%5."/>
      <w:lvlJc w:val="left"/>
      <w:pPr>
        <w:ind w:left="3639" w:hanging="360"/>
      </w:pPr>
    </w:lvl>
    <w:lvl w:ilvl="5" w:tplc="0408001B" w:tentative="1">
      <w:start w:val="1"/>
      <w:numFmt w:val="lowerRoman"/>
      <w:lvlText w:val="%6."/>
      <w:lvlJc w:val="right"/>
      <w:pPr>
        <w:ind w:left="4359" w:hanging="180"/>
      </w:pPr>
    </w:lvl>
    <w:lvl w:ilvl="6" w:tplc="0408000F" w:tentative="1">
      <w:start w:val="1"/>
      <w:numFmt w:val="decimal"/>
      <w:lvlText w:val="%7."/>
      <w:lvlJc w:val="left"/>
      <w:pPr>
        <w:ind w:left="5079" w:hanging="360"/>
      </w:pPr>
    </w:lvl>
    <w:lvl w:ilvl="7" w:tplc="04080019" w:tentative="1">
      <w:start w:val="1"/>
      <w:numFmt w:val="lowerLetter"/>
      <w:lvlText w:val="%8."/>
      <w:lvlJc w:val="left"/>
      <w:pPr>
        <w:ind w:left="5799" w:hanging="360"/>
      </w:pPr>
    </w:lvl>
    <w:lvl w:ilvl="8" w:tplc="0408001B" w:tentative="1">
      <w:start w:val="1"/>
      <w:numFmt w:val="lowerRoman"/>
      <w:lvlText w:val="%9."/>
      <w:lvlJc w:val="right"/>
      <w:pPr>
        <w:ind w:left="6519" w:hanging="180"/>
      </w:pPr>
    </w:lvl>
  </w:abstractNum>
  <w:abstractNum w:abstractNumId="11" w15:restartNumberingAfterBreak="0">
    <w:nsid w:val="545D44D5"/>
    <w:multiLevelType w:val="hybridMultilevel"/>
    <w:tmpl w:val="DFEC1EB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55E57969"/>
    <w:multiLevelType w:val="hybridMultilevel"/>
    <w:tmpl w:val="FE7CA2CA"/>
    <w:lvl w:ilvl="0" w:tplc="88DA9296">
      <w:numFmt w:val="bullet"/>
      <w:lvlText w:val="•"/>
      <w:lvlJc w:val="left"/>
      <w:pPr>
        <w:ind w:left="-6" w:hanging="420"/>
      </w:pPr>
      <w:rPr>
        <w:rFonts w:ascii="Times New Roman" w:eastAsia="Times New Roman" w:hAnsi="Times New Roman"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3" w15:restartNumberingAfterBreak="0">
    <w:nsid w:val="5D420764"/>
    <w:multiLevelType w:val="hybridMultilevel"/>
    <w:tmpl w:val="92CC278A"/>
    <w:lvl w:ilvl="0" w:tplc="15A47B88">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63CC5D6B"/>
    <w:multiLevelType w:val="hybridMultilevel"/>
    <w:tmpl w:val="509CD11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11740A"/>
    <w:multiLevelType w:val="hybridMultilevel"/>
    <w:tmpl w:val="EDF6755E"/>
    <w:lvl w:ilvl="0" w:tplc="0408000F">
      <w:start w:val="1"/>
      <w:numFmt w:val="decimal"/>
      <w:lvlText w:val="%1."/>
      <w:lvlJc w:val="left"/>
      <w:pPr>
        <w:ind w:left="181" w:hanging="360"/>
      </w:pPr>
    </w:lvl>
    <w:lvl w:ilvl="1" w:tplc="04080019" w:tentative="1">
      <w:start w:val="1"/>
      <w:numFmt w:val="lowerLetter"/>
      <w:lvlText w:val="%2."/>
      <w:lvlJc w:val="left"/>
      <w:pPr>
        <w:ind w:left="901" w:hanging="360"/>
      </w:pPr>
    </w:lvl>
    <w:lvl w:ilvl="2" w:tplc="0408001B" w:tentative="1">
      <w:start w:val="1"/>
      <w:numFmt w:val="lowerRoman"/>
      <w:lvlText w:val="%3."/>
      <w:lvlJc w:val="right"/>
      <w:pPr>
        <w:ind w:left="1621" w:hanging="180"/>
      </w:pPr>
    </w:lvl>
    <w:lvl w:ilvl="3" w:tplc="0408000F" w:tentative="1">
      <w:start w:val="1"/>
      <w:numFmt w:val="decimal"/>
      <w:lvlText w:val="%4."/>
      <w:lvlJc w:val="left"/>
      <w:pPr>
        <w:ind w:left="2341" w:hanging="360"/>
      </w:pPr>
    </w:lvl>
    <w:lvl w:ilvl="4" w:tplc="04080019" w:tentative="1">
      <w:start w:val="1"/>
      <w:numFmt w:val="lowerLetter"/>
      <w:lvlText w:val="%5."/>
      <w:lvlJc w:val="left"/>
      <w:pPr>
        <w:ind w:left="3061" w:hanging="360"/>
      </w:pPr>
    </w:lvl>
    <w:lvl w:ilvl="5" w:tplc="0408001B" w:tentative="1">
      <w:start w:val="1"/>
      <w:numFmt w:val="lowerRoman"/>
      <w:lvlText w:val="%6."/>
      <w:lvlJc w:val="right"/>
      <w:pPr>
        <w:ind w:left="3781" w:hanging="180"/>
      </w:pPr>
    </w:lvl>
    <w:lvl w:ilvl="6" w:tplc="0408000F" w:tentative="1">
      <w:start w:val="1"/>
      <w:numFmt w:val="decimal"/>
      <w:lvlText w:val="%7."/>
      <w:lvlJc w:val="left"/>
      <w:pPr>
        <w:ind w:left="4501" w:hanging="360"/>
      </w:pPr>
    </w:lvl>
    <w:lvl w:ilvl="7" w:tplc="04080019" w:tentative="1">
      <w:start w:val="1"/>
      <w:numFmt w:val="lowerLetter"/>
      <w:lvlText w:val="%8."/>
      <w:lvlJc w:val="left"/>
      <w:pPr>
        <w:ind w:left="5221" w:hanging="360"/>
      </w:pPr>
    </w:lvl>
    <w:lvl w:ilvl="8" w:tplc="0408001B" w:tentative="1">
      <w:start w:val="1"/>
      <w:numFmt w:val="lowerRoman"/>
      <w:lvlText w:val="%9."/>
      <w:lvlJc w:val="right"/>
      <w:pPr>
        <w:ind w:left="5941" w:hanging="180"/>
      </w:pPr>
    </w:lvl>
  </w:abstractNum>
  <w:abstractNum w:abstractNumId="16" w15:restartNumberingAfterBreak="0">
    <w:nsid w:val="73BA6B5E"/>
    <w:multiLevelType w:val="hybridMultilevel"/>
    <w:tmpl w:val="599E7142"/>
    <w:lvl w:ilvl="0" w:tplc="78FA77E6">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790F12A4"/>
    <w:multiLevelType w:val="hybridMultilevel"/>
    <w:tmpl w:val="BBFC3740"/>
    <w:lvl w:ilvl="0" w:tplc="04080005">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8" w15:restartNumberingAfterBreak="0">
    <w:nsid w:val="7F041647"/>
    <w:multiLevelType w:val="hybridMultilevel"/>
    <w:tmpl w:val="A25AD5F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67307300">
    <w:abstractNumId w:val="13"/>
  </w:num>
  <w:num w:numId="2" w16cid:durableId="590310925">
    <w:abstractNumId w:val="11"/>
  </w:num>
  <w:num w:numId="3" w16cid:durableId="386884242">
    <w:abstractNumId w:val="7"/>
  </w:num>
  <w:num w:numId="4" w16cid:durableId="1883249050">
    <w:abstractNumId w:val="2"/>
  </w:num>
  <w:num w:numId="5" w16cid:durableId="867062696">
    <w:abstractNumId w:val="18"/>
  </w:num>
  <w:num w:numId="6" w16cid:durableId="1267494128">
    <w:abstractNumId w:val="9"/>
  </w:num>
  <w:num w:numId="7" w16cid:durableId="323752169">
    <w:abstractNumId w:val="16"/>
  </w:num>
  <w:num w:numId="8" w16cid:durableId="719551036">
    <w:abstractNumId w:val="8"/>
  </w:num>
  <w:num w:numId="9" w16cid:durableId="828209039">
    <w:abstractNumId w:val="4"/>
  </w:num>
  <w:num w:numId="10" w16cid:durableId="1903085">
    <w:abstractNumId w:val="14"/>
  </w:num>
  <w:num w:numId="11" w16cid:durableId="1479959212">
    <w:abstractNumId w:val="15"/>
  </w:num>
  <w:num w:numId="12" w16cid:durableId="55278379">
    <w:abstractNumId w:val="5"/>
  </w:num>
  <w:num w:numId="13" w16cid:durableId="2026243062">
    <w:abstractNumId w:val="1"/>
  </w:num>
  <w:num w:numId="14" w16cid:durableId="2101171089">
    <w:abstractNumId w:val="0"/>
  </w:num>
  <w:num w:numId="15" w16cid:durableId="1476147687">
    <w:abstractNumId w:val="6"/>
  </w:num>
  <w:num w:numId="16" w16cid:durableId="751314691">
    <w:abstractNumId w:val="3"/>
  </w:num>
  <w:num w:numId="17" w16cid:durableId="1805463702">
    <w:abstractNumId w:val="17"/>
  </w:num>
  <w:num w:numId="18" w16cid:durableId="1797405682">
    <w:abstractNumId w:val="12"/>
  </w:num>
  <w:num w:numId="19" w16cid:durableId="708336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44181"/>
    <w:rsid w:val="00002D13"/>
    <w:rsid w:val="00007004"/>
    <w:rsid w:val="000132C7"/>
    <w:rsid w:val="0001489D"/>
    <w:rsid w:val="00016309"/>
    <w:rsid w:val="00017821"/>
    <w:rsid w:val="0002045B"/>
    <w:rsid w:val="00023BA3"/>
    <w:rsid w:val="00034ABB"/>
    <w:rsid w:val="00035036"/>
    <w:rsid w:val="000401FD"/>
    <w:rsid w:val="00041E0E"/>
    <w:rsid w:val="000420C6"/>
    <w:rsid w:val="00043031"/>
    <w:rsid w:val="00043501"/>
    <w:rsid w:val="0004517D"/>
    <w:rsid w:val="00045AD2"/>
    <w:rsid w:val="00046C90"/>
    <w:rsid w:val="000533C0"/>
    <w:rsid w:val="000552C4"/>
    <w:rsid w:val="000555E8"/>
    <w:rsid w:val="00060130"/>
    <w:rsid w:val="0006192C"/>
    <w:rsid w:val="00064629"/>
    <w:rsid w:val="00066646"/>
    <w:rsid w:val="0008373B"/>
    <w:rsid w:val="0008418A"/>
    <w:rsid w:val="000865A2"/>
    <w:rsid w:val="00087C74"/>
    <w:rsid w:val="000903C3"/>
    <w:rsid w:val="00096037"/>
    <w:rsid w:val="000A3710"/>
    <w:rsid w:val="000B2B59"/>
    <w:rsid w:val="000B5CAE"/>
    <w:rsid w:val="000B5DB1"/>
    <w:rsid w:val="000C1810"/>
    <w:rsid w:val="000D486F"/>
    <w:rsid w:val="000D50D2"/>
    <w:rsid w:val="000D6A9B"/>
    <w:rsid w:val="000E0F85"/>
    <w:rsid w:val="000E4790"/>
    <w:rsid w:val="000F31A8"/>
    <w:rsid w:val="001140BF"/>
    <w:rsid w:val="00122B5B"/>
    <w:rsid w:val="001236CF"/>
    <w:rsid w:val="001322F9"/>
    <w:rsid w:val="00134EF0"/>
    <w:rsid w:val="0013532C"/>
    <w:rsid w:val="00140747"/>
    <w:rsid w:val="00141182"/>
    <w:rsid w:val="00142785"/>
    <w:rsid w:val="0014552D"/>
    <w:rsid w:val="00147045"/>
    <w:rsid w:val="001475C4"/>
    <w:rsid w:val="00155015"/>
    <w:rsid w:val="00155758"/>
    <w:rsid w:val="00173681"/>
    <w:rsid w:val="00173CD9"/>
    <w:rsid w:val="001740F8"/>
    <w:rsid w:val="00175806"/>
    <w:rsid w:val="00176DEF"/>
    <w:rsid w:val="0019720E"/>
    <w:rsid w:val="00197CF0"/>
    <w:rsid w:val="001A27B7"/>
    <w:rsid w:val="001A4121"/>
    <w:rsid w:val="001A4D1F"/>
    <w:rsid w:val="001A4E91"/>
    <w:rsid w:val="001C0ECE"/>
    <w:rsid w:val="001C38B8"/>
    <w:rsid w:val="001C65CC"/>
    <w:rsid w:val="001E44C6"/>
    <w:rsid w:val="001E4F22"/>
    <w:rsid w:val="001F01BA"/>
    <w:rsid w:val="00200438"/>
    <w:rsid w:val="0020113F"/>
    <w:rsid w:val="00202D6A"/>
    <w:rsid w:val="00203298"/>
    <w:rsid w:val="00207FED"/>
    <w:rsid w:val="00211743"/>
    <w:rsid w:val="002117CD"/>
    <w:rsid w:val="00216BD8"/>
    <w:rsid w:val="002207FC"/>
    <w:rsid w:val="002231FB"/>
    <w:rsid w:val="0022352E"/>
    <w:rsid w:val="0023144B"/>
    <w:rsid w:val="00233CDE"/>
    <w:rsid w:val="002360B9"/>
    <w:rsid w:val="00241BBE"/>
    <w:rsid w:val="00245282"/>
    <w:rsid w:val="00245380"/>
    <w:rsid w:val="00252775"/>
    <w:rsid w:val="00256272"/>
    <w:rsid w:val="0026520E"/>
    <w:rsid w:val="00273A2E"/>
    <w:rsid w:val="00275D32"/>
    <w:rsid w:val="002804EA"/>
    <w:rsid w:val="00286489"/>
    <w:rsid w:val="00287653"/>
    <w:rsid w:val="002925B4"/>
    <w:rsid w:val="00294DBA"/>
    <w:rsid w:val="002A71A4"/>
    <w:rsid w:val="002A7826"/>
    <w:rsid w:val="002A7B80"/>
    <w:rsid w:val="002B42F1"/>
    <w:rsid w:val="002C3F14"/>
    <w:rsid w:val="002E0A77"/>
    <w:rsid w:val="002E4C05"/>
    <w:rsid w:val="002F001B"/>
    <w:rsid w:val="00302BA7"/>
    <w:rsid w:val="0030334E"/>
    <w:rsid w:val="003152B3"/>
    <w:rsid w:val="00315E9F"/>
    <w:rsid w:val="00320063"/>
    <w:rsid w:val="00322E70"/>
    <w:rsid w:val="00325CFA"/>
    <w:rsid w:val="00325E7B"/>
    <w:rsid w:val="00335F4B"/>
    <w:rsid w:val="00336940"/>
    <w:rsid w:val="003414A1"/>
    <w:rsid w:val="00341655"/>
    <w:rsid w:val="00347A5E"/>
    <w:rsid w:val="003568F8"/>
    <w:rsid w:val="00362078"/>
    <w:rsid w:val="003732D5"/>
    <w:rsid w:val="003735D3"/>
    <w:rsid w:val="0037530E"/>
    <w:rsid w:val="00381AA0"/>
    <w:rsid w:val="003825BC"/>
    <w:rsid w:val="0038403A"/>
    <w:rsid w:val="003A1B95"/>
    <w:rsid w:val="003B3CCC"/>
    <w:rsid w:val="003C314B"/>
    <w:rsid w:val="003C471C"/>
    <w:rsid w:val="003C7D9A"/>
    <w:rsid w:val="003D37AE"/>
    <w:rsid w:val="003D7408"/>
    <w:rsid w:val="003E0254"/>
    <w:rsid w:val="003E61FE"/>
    <w:rsid w:val="003E6C27"/>
    <w:rsid w:val="003F1332"/>
    <w:rsid w:val="003F4069"/>
    <w:rsid w:val="003F4DED"/>
    <w:rsid w:val="003F70B4"/>
    <w:rsid w:val="003F751B"/>
    <w:rsid w:val="00402BA1"/>
    <w:rsid w:val="00403A14"/>
    <w:rsid w:val="0040432F"/>
    <w:rsid w:val="00405DD0"/>
    <w:rsid w:val="004078BB"/>
    <w:rsid w:val="00411483"/>
    <w:rsid w:val="004124CC"/>
    <w:rsid w:val="0042295A"/>
    <w:rsid w:val="00425DFF"/>
    <w:rsid w:val="0042784B"/>
    <w:rsid w:val="0042798E"/>
    <w:rsid w:val="00431497"/>
    <w:rsid w:val="004338A8"/>
    <w:rsid w:val="00434E46"/>
    <w:rsid w:val="00436F10"/>
    <w:rsid w:val="00437AB8"/>
    <w:rsid w:val="0044013D"/>
    <w:rsid w:val="004438D1"/>
    <w:rsid w:val="004534CA"/>
    <w:rsid w:val="004545A5"/>
    <w:rsid w:val="0045467B"/>
    <w:rsid w:val="004549E1"/>
    <w:rsid w:val="00457507"/>
    <w:rsid w:val="00460653"/>
    <w:rsid w:val="00461489"/>
    <w:rsid w:val="0046354F"/>
    <w:rsid w:val="00465851"/>
    <w:rsid w:val="004704C2"/>
    <w:rsid w:val="004716FB"/>
    <w:rsid w:val="004742FB"/>
    <w:rsid w:val="0047592B"/>
    <w:rsid w:val="004764EF"/>
    <w:rsid w:val="0048082A"/>
    <w:rsid w:val="004877E6"/>
    <w:rsid w:val="004913A6"/>
    <w:rsid w:val="004914DF"/>
    <w:rsid w:val="00492990"/>
    <w:rsid w:val="004A19C8"/>
    <w:rsid w:val="004A5363"/>
    <w:rsid w:val="004B199B"/>
    <w:rsid w:val="004B57DA"/>
    <w:rsid w:val="004B69CF"/>
    <w:rsid w:val="004C3299"/>
    <w:rsid w:val="004C4FEE"/>
    <w:rsid w:val="004C661D"/>
    <w:rsid w:val="004C79FD"/>
    <w:rsid w:val="004E442F"/>
    <w:rsid w:val="004E6B89"/>
    <w:rsid w:val="00502DDC"/>
    <w:rsid w:val="005034D2"/>
    <w:rsid w:val="00503E87"/>
    <w:rsid w:val="0050711E"/>
    <w:rsid w:val="00514AA8"/>
    <w:rsid w:val="00515646"/>
    <w:rsid w:val="00530037"/>
    <w:rsid w:val="005421B1"/>
    <w:rsid w:val="00543499"/>
    <w:rsid w:val="00550990"/>
    <w:rsid w:val="00550DDF"/>
    <w:rsid w:val="00555160"/>
    <w:rsid w:val="00560A08"/>
    <w:rsid w:val="00576063"/>
    <w:rsid w:val="00577519"/>
    <w:rsid w:val="00580D15"/>
    <w:rsid w:val="00582A20"/>
    <w:rsid w:val="00590FA4"/>
    <w:rsid w:val="005929DC"/>
    <w:rsid w:val="0059319E"/>
    <w:rsid w:val="00593F76"/>
    <w:rsid w:val="00596A35"/>
    <w:rsid w:val="005A33F0"/>
    <w:rsid w:val="005A6B72"/>
    <w:rsid w:val="005A6EF8"/>
    <w:rsid w:val="005B2412"/>
    <w:rsid w:val="005B5A60"/>
    <w:rsid w:val="005D18B2"/>
    <w:rsid w:val="005D753C"/>
    <w:rsid w:val="005E01F4"/>
    <w:rsid w:val="005E4231"/>
    <w:rsid w:val="005E5A4F"/>
    <w:rsid w:val="0060075D"/>
    <w:rsid w:val="006042EE"/>
    <w:rsid w:val="00607169"/>
    <w:rsid w:val="0061109E"/>
    <w:rsid w:val="0061112D"/>
    <w:rsid w:val="0061149A"/>
    <w:rsid w:val="00622973"/>
    <w:rsid w:val="00622C76"/>
    <w:rsid w:val="00631140"/>
    <w:rsid w:val="00635616"/>
    <w:rsid w:val="00636680"/>
    <w:rsid w:val="006506C2"/>
    <w:rsid w:val="00651E61"/>
    <w:rsid w:val="00664353"/>
    <w:rsid w:val="00665F46"/>
    <w:rsid w:val="0067199D"/>
    <w:rsid w:val="00680008"/>
    <w:rsid w:val="006847B7"/>
    <w:rsid w:val="00691C9E"/>
    <w:rsid w:val="0069570E"/>
    <w:rsid w:val="0069582B"/>
    <w:rsid w:val="006A0466"/>
    <w:rsid w:val="006A07BC"/>
    <w:rsid w:val="006A3516"/>
    <w:rsid w:val="006A482F"/>
    <w:rsid w:val="006A565F"/>
    <w:rsid w:val="006B4F6E"/>
    <w:rsid w:val="006B7EA7"/>
    <w:rsid w:val="006C3AE8"/>
    <w:rsid w:val="006C4EDE"/>
    <w:rsid w:val="006C57A3"/>
    <w:rsid w:val="006D42EE"/>
    <w:rsid w:val="006D4851"/>
    <w:rsid w:val="006D54CF"/>
    <w:rsid w:val="006D7B77"/>
    <w:rsid w:val="006D7CD3"/>
    <w:rsid w:val="006F22B0"/>
    <w:rsid w:val="006F3571"/>
    <w:rsid w:val="006F3C29"/>
    <w:rsid w:val="006F5959"/>
    <w:rsid w:val="0070230A"/>
    <w:rsid w:val="007033D4"/>
    <w:rsid w:val="00704820"/>
    <w:rsid w:val="00704EB6"/>
    <w:rsid w:val="007114C2"/>
    <w:rsid w:val="00711D0A"/>
    <w:rsid w:val="00713CE2"/>
    <w:rsid w:val="00715D16"/>
    <w:rsid w:val="00721167"/>
    <w:rsid w:val="00722B0B"/>
    <w:rsid w:val="0072355A"/>
    <w:rsid w:val="00723C4F"/>
    <w:rsid w:val="007243AB"/>
    <w:rsid w:val="007372D9"/>
    <w:rsid w:val="007426FC"/>
    <w:rsid w:val="007531E2"/>
    <w:rsid w:val="00754AAB"/>
    <w:rsid w:val="00764D44"/>
    <w:rsid w:val="0076529E"/>
    <w:rsid w:val="0077468C"/>
    <w:rsid w:val="00781B78"/>
    <w:rsid w:val="00783B76"/>
    <w:rsid w:val="00785B76"/>
    <w:rsid w:val="0078732B"/>
    <w:rsid w:val="00793B86"/>
    <w:rsid w:val="00793DF5"/>
    <w:rsid w:val="007A2027"/>
    <w:rsid w:val="007A26AC"/>
    <w:rsid w:val="007A77AE"/>
    <w:rsid w:val="007E002C"/>
    <w:rsid w:val="007E010D"/>
    <w:rsid w:val="007E2E2E"/>
    <w:rsid w:val="007E4CA1"/>
    <w:rsid w:val="007E59D5"/>
    <w:rsid w:val="007E7114"/>
    <w:rsid w:val="007F29DB"/>
    <w:rsid w:val="007F3E89"/>
    <w:rsid w:val="007F485A"/>
    <w:rsid w:val="00800544"/>
    <w:rsid w:val="00802E18"/>
    <w:rsid w:val="0080314E"/>
    <w:rsid w:val="00804352"/>
    <w:rsid w:val="008126DE"/>
    <w:rsid w:val="008137F8"/>
    <w:rsid w:val="008211EE"/>
    <w:rsid w:val="0082485E"/>
    <w:rsid w:val="00827F16"/>
    <w:rsid w:val="008368CA"/>
    <w:rsid w:val="008371D5"/>
    <w:rsid w:val="00842435"/>
    <w:rsid w:val="008441FF"/>
    <w:rsid w:val="00846CAD"/>
    <w:rsid w:val="00847F81"/>
    <w:rsid w:val="00850B9E"/>
    <w:rsid w:val="00852EE3"/>
    <w:rsid w:val="008535F6"/>
    <w:rsid w:val="008571AD"/>
    <w:rsid w:val="00860E5D"/>
    <w:rsid w:val="00866911"/>
    <w:rsid w:val="00877F5A"/>
    <w:rsid w:val="00880651"/>
    <w:rsid w:val="00883E0A"/>
    <w:rsid w:val="008A030E"/>
    <w:rsid w:val="008A2487"/>
    <w:rsid w:val="008A4605"/>
    <w:rsid w:val="008B18B8"/>
    <w:rsid w:val="008B249C"/>
    <w:rsid w:val="008C71AC"/>
    <w:rsid w:val="008C785A"/>
    <w:rsid w:val="008C7D0D"/>
    <w:rsid w:val="008D07AB"/>
    <w:rsid w:val="008D38D0"/>
    <w:rsid w:val="008D4827"/>
    <w:rsid w:val="008D7231"/>
    <w:rsid w:val="008E285C"/>
    <w:rsid w:val="008F263B"/>
    <w:rsid w:val="008F7BDB"/>
    <w:rsid w:val="0090025F"/>
    <w:rsid w:val="00903EF6"/>
    <w:rsid w:val="00911FE3"/>
    <w:rsid w:val="009127A5"/>
    <w:rsid w:val="00914B06"/>
    <w:rsid w:val="0091504C"/>
    <w:rsid w:val="00921A39"/>
    <w:rsid w:val="00921F93"/>
    <w:rsid w:val="009230E2"/>
    <w:rsid w:val="00927632"/>
    <w:rsid w:val="00931F25"/>
    <w:rsid w:val="009336FD"/>
    <w:rsid w:val="00933C2F"/>
    <w:rsid w:val="00947E31"/>
    <w:rsid w:val="00955454"/>
    <w:rsid w:val="00974CB2"/>
    <w:rsid w:val="00975338"/>
    <w:rsid w:val="009757CC"/>
    <w:rsid w:val="00982D2F"/>
    <w:rsid w:val="00987726"/>
    <w:rsid w:val="00993393"/>
    <w:rsid w:val="00994281"/>
    <w:rsid w:val="009A0254"/>
    <w:rsid w:val="009A176F"/>
    <w:rsid w:val="009A4A33"/>
    <w:rsid w:val="009A5A2F"/>
    <w:rsid w:val="009A6591"/>
    <w:rsid w:val="009A780D"/>
    <w:rsid w:val="009B2204"/>
    <w:rsid w:val="009B42E1"/>
    <w:rsid w:val="009B5A24"/>
    <w:rsid w:val="009C4B1B"/>
    <w:rsid w:val="009D0A0F"/>
    <w:rsid w:val="009D0C52"/>
    <w:rsid w:val="009E3F05"/>
    <w:rsid w:val="009E762D"/>
    <w:rsid w:val="009F1713"/>
    <w:rsid w:val="009F2423"/>
    <w:rsid w:val="009F6321"/>
    <w:rsid w:val="009F6460"/>
    <w:rsid w:val="00A0204C"/>
    <w:rsid w:val="00A02CF6"/>
    <w:rsid w:val="00A1133A"/>
    <w:rsid w:val="00A12F41"/>
    <w:rsid w:val="00A13B51"/>
    <w:rsid w:val="00A17FD7"/>
    <w:rsid w:val="00A22E7B"/>
    <w:rsid w:val="00A25FA0"/>
    <w:rsid w:val="00A260EB"/>
    <w:rsid w:val="00A47600"/>
    <w:rsid w:val="00A52745"/>
    <w:rsid w:val="00A52C07"/>
    <w:rsid w:val="00A54CA7"/>
    <w:rsid w:val="00A563D6"/>
    <w:rsid w:val="00A601F8"/>
    <w:rsid w:val="00A6391F"/>
    <w:rsid w:val="00A6557A"/>
    <w:rsid w:val="00A73759"/>
    <w:rsid w:val="00A73A8F"/>
    <w:rsid w:val="00A76194"/>
    <w:rsid w:val="00A82F74"/>
    <w:rsid w:val="00A92ABE"/>
    <w:rsid w:val="00A97054"/>
    <w:rsid w:val="00AA2E5D"/>
    <w:rsid w:val="00AA7C94"/>
    <w:rsid w:val="00AB19ED"/>
    <w:rsid w:val="00AB6F46"/>
    <w:rsid w:val="00AC0D7F"/>
    <w:rsid w:val="00AC1A66"/>
    <w:rsid w:val="00AD4717"/>
    <w:rsid w:val="00AD64D4"/>
    <w:rsid w:val="00AD6DEB"/>
    <w:rsid w:val="00AF152B"/>
    <w:rsid w:val="00AF5703"/>
    <w:rsid w:val="00B01F06"/>
    <w:rsid w:val="00B0632D"/>
    <w:rsid w:val="00B15C4F"/>
    <w:rsid w:val="00B2507A"/>
    <w:rsid w:val="00B2752F"/>
    <w:rsid w:val="00B27815"/>
    <w:rsid w:val="00B31FCF"/>
    <w:rsid w:val="00B41A10"/>
    <w:rsid w:val="00B41B4F"/>
    <w:rsid w:val="00B41D2C"/>
    <w:rsid w:val="00B42FA5"/>
    <w:rsid w:val="00B52FCE"/>
    <w:rsid w:val="00B60670"/>
    <w:rsid w:val="00B629AF"/>
    <w:rsid w:val="00B66307"/>
    <w:rsid w:val="00B6649C"/>
    <w:rsid w:val="00B750C8"/>
    <w:rsid w:val="00B82075"/>
    <w:rsid w:val="00B82B9E"/>
    <w:rsid w:val="00B84B06"/>
    <w:rsid w:val="00B8587A"/>
    <w:rsid w:val="00B8640E"/>
    <w:rsid w:val="00B86A01"/>
    <w:rsid w:val="00B87B78"/>
    <w:rsid w:val="00B908C2"/>
    <w:rsid w:val="00B93312"/>
    <w:rsid w:val="00B94FFA"/>
    <w:rsid w:val="00B96B93"/>
    <w:rsid w:val="00BA0A72"/>
    <w:rsid w:val="00BA46AC"/>
    <w:rsid w:val="00BA614E"/>
    <w:rsid w:val="00BB406A"/>
    <w:rsid w:val="00BB5338"/>
    <w:rsid w:val="00BC04AF"/>
    <w:rsid w:val="00BC1048"/>
    <w:rsid w:val="00BC4566"/>
    <w:rsid w:val="00BC45E5"/>
    <w:rsid w:val="00BC535C"/>
    <w:rsid w:val="00BC77A4"/>
    <w:rsid w:val="00BD026A"/>
    <w:rsid w:val="00BD18CF"/>
    <w:rsid w:val="00BD4272"/>
    <w:rsid w:val="00BD7D33"/>
    <w:rsid w:val="00BE328D"/>
    <w:rsid w:val="00BE3E99"/>
    <w:rsid w:val="00BE4053"/>
    <w:rsid w:val="00BF19D3"/>
    <w:rsid w:val="00BF7DD8"/>
    <w:rsid w:val="00C04394"/>
    <w:rsid w:val="00C1483C"/>
    <w:rsid w:val="00C14C79"/>
    <w:rsid w:val="00C158F2"/>
    <w:rsid w:val="00C26830"/>
    <w:rsid w:val="00C26B3C"/>
    <w:rsid w:val="00C325A9"/>
    <w:rsid w:val="00C355C4"/>
    <w:rsid w:val="00C37089"/>
    <w:rsid w:val="00C37617"/>
    <w:rsid w:val="00C42E59"/>
    <w:rsid w:val="00C4458B"/>
    <w:rsid w:val="00C46ED1"/>
    <w:rsid w:val="00C5032D"/>
    <w:rsid w:val="00C53933"/>
    <w:rsid w:val="00C57E0D"/>
    <w:rsid w:val="00C6063B"/>
    <w:rsid w:val="00C70D25"/>
    <w:rsid w:val="00C71D4F"/>
    <w:rsid w:val="00C92E81"/>
    <w:rsid w:val="00C94D46"/>
    <w:rsid w:val="00C97CCB"/>
    <w:rsid w:val="00CA166F"/>
    <w:rsid w:val="00CB47F4"/>
    <w:rsid w:val="00CC0743"/>
    <w:rsid w:val="00CC2DED"/>
    <w:rsid w:val="00CC3431"/>
    <w:rsid w:val="00CC4C00"/>
    <w:rsid w:val="00CC7B90"/>
    <w:rsid w:val="00CD25FB"/>
    <w:rsid w:val="00CD647B"/>
    <w:rsid w:val="00CD6DF2"/>
    <w:rsid w:val="00CE0370"/>
    <w:rsid w:val="00CE5C94"/>
    <w:rsid w:val="00CF01EF"/>
    <w:rsid w:val="00CF06BB"/>
    <w:rsid w:val="00CF6C31"/>
    <w:rsid w:val="00CF6DFF"/>
    <w:rsid w:val="00CF7172"/>
    <w:rsid w:val="00D00242"/>
    <w:rsid w:val="00D00B61"/>
    <w:rsid w:val="00D03F24"/>
    <w:rsid w:val="00D1065A"/>
    <w:rsid w:val="00D23446"/>
    <w:rsid w:val="00D32223"/>
    <w:rsid w:val="00D36703"/>
    <w:rsid w:val="00D40002"/>
    <w:rsid w:val="00D42C16"/>
    <w:rsid w:val="00D574F4"/>
    <w:rsid w:val="00D70623"/>
    <w:rsid w:val="00D71B5E"/>
    <w:rsid w:val="00D7340D"/>
    <w:rsid w:val="00D737DF"/>
    <w:rsid w:val="00D7471B"/>
    <w:rsid w:val="00D8612C"/>
    <w:rsid w:val="00D95050"/>
    <w:rsid w:val="00DA41DE"/>
    <w:rsid w:val="00DA453D"/>
    <w:rsid w:val="00DC1DF8"/>
    <w:rsid w:val="00DC55A7"/>
    <w:rsid w:val="00DD0CA9"/>
    <w:rsid w:val="00DD24BF"/>
    <w:rsid w:val="00DD7707"/>
    <w:rsid w:val="00DD7896"/>
    <w:rsid w:val="00DE093A"/>
    <w:rsid w:val="00DE09B2"/>
    <w:rsid w:val="00DE6627"/>
    <w:rsid w:val="00DF2375"/>
    <w:rsid w:val="00DF3B42"/>
    <w:rsid w:val="00DF4884"/>
    <w:rsid w:val="00DF4CDE"/>
    <w:rsid w:val="00DF6816"/>
    <w:rsid w:val="00E030A5"/>
    <w:rsid w:val="00E03ABD"/>
    <w:rsid w:val="00E04209"/>
    <w:rsid w:val="00E04335"/>
    <w:rsid w:val="00E072A6"/>
    <w:rsid w:val="00E07EDC"/>
    <w:rsid w:val="00E11588"/>
    <w:rsid w:val="00E16EA1"/>
    <w:rsid w:val="00E22286"/>
    <w:rsid w:val="00E23DE2"/>
    <w:rsid w:val="00E25E81"/>
    <w:rsid w:val="00E26781"/>
    <w:rsid w:val="00E33520"/>
    <w:rsid w:val="00E377D3"/>
    <w:rsid w:val="00E41294"/>
    <w:rsid w:val="00E44181"/>
    <w:rsid w:val="00E45095"/>
    <w:rsid w:val="00E45671"/>
    <w:rsid w:val="00E46787"/>
    <w:rsid w:val="00E46793"/>
    <w:rsid w:val="00E52286"/>
    <w:rsid w:val="00E55659"/>
    <w:rsid w:val="00E60445"/>
    <w:rsid w:val="00E60590"/>
    <w:rsid w:val="00E64A0E"/>
    <w:rsid w:val="00E64DDE"/>
    <w:rsid w:val="00E705E0"/>
    <w:rsid w:val="00E70FB2"/>
    <w:rsid w:val="00E74222"/>
    <w:rsid w:val="00E7631E"/>
    <w:rsid w:val="00E77A48"/>
    <w:rsid w:val="00E8326F"/>
    <w:rsid w:val="00E90033"/>
    <w:rsid w:val="00E95431"/>
    <w:rsid w:val="00E9620E"/>
    <w:rsid w:val="00EA0B2C"/>
    <w:rsid w:val="00EA1078"/>
    <w:rsid w:val="00EA231A"/>
    <w:rsid w:val="00EA4677"/>
    <w:rsid w:val="00EA7311"/>
    <w:rsid w:val="00EB3D01"/>
    <w:rsid w:val="00EB4B41"/>
    <w:rsid w:val="00EB6551"/>
    <w:rsid w:val="00EC473A"/>
    <w:rsid w:val="00EC6894"/>
    <w:rsid w:val="00EC761A"/>
    <w:rsid w:val="00ED7BC4"/>
    <w:rsid w:val="00EE1DFE"/>
    <w:rsid w:val="00EE3229"/>
    <w:rsid w:val="00EF093B"/>
    <w:rsid w:val="00EF251D"/>
    <w:rsid w:val="00EF255E"/>
    <w:rsid w:val="00EF3778"/>
    <w:rsid w:val="00EF3ABF"/>
    <w:rsid w:val="00F03C3F"/>
    <w:rsid w:val="00F132FD"/>
    <w:rsid w:val="00F303B1"/>
    <w:rsid w:val="00F32EC6"/>
    <w:rsid w:val="00F50D89"/>
    <w:rsid w:val="00F56AFE"/>
    <w:rsid w:val="00F6160D"/>
    <w:rsid w:val="00F64B7F"/>
    <w:rsid w:val="00F673CA"/>
    <w:rsid w:val="00F83020"/>
    <w:rsid w:val="00F84802"/>
    <w:rsid w:val="00F934E7"/>
    <w:rsid w:val="00F94EC3"/>
    <w:rsid w:val="00F97DAE"/>
    <w:rsid w:val="00FA4BA8"/>
    <w:rsid w:val="00FB208A"/>
    <w:rsid w:val="00FB2D03"/>
    <w:rsid w:val="00FB51C4"/>
    <w:rsid w:val="00FB67FC"/>
    <w:rsid w:val="00FC07A3"/>
    <w:rsid w:val="00FC1A51"/>
    <w:rsid w:val="00FC2B3C"/>
    <w:rsid w:val="00FC2CE1"/>
    <w:rsid w:val="00FC3327"/>
    <w:rsid w:val="00FC60D1"/>
    <w:rsid w:val="00FD4E71"/>
    <w:rsid w:val="00FD727A"/>
    <w:rsid w:val="00FE2C78"/>
    <w:rsid w:val="00FE434B"/>
    <w:rsid w:val="00FF0811"/>
    <w:rsid w:val="00FF0B5B"/>
    <w:rsid w:val="00FF0C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DA9B"/>
  <w15:docId w15:val="{E945B643-BA27-4C47-B234-D653D89D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181"/>
    <w:rPr>
      <w:sz w:val="24"/>
      <w:szCs w:val="24"/>
    </w:rPr>
  </w:style>
  <w:style w:type="paragraph" w:styleId="1">
    <w:name w:val="heading 1"/>
    <w:basedOn w:val="a"/>
    <w:next w:val="a"/>
    <w:link w:val="1Char"/>
    <w:uiPriority w:val="9"/>
    <w:qFormat/>
    <w:rsid w:val="00903EF6"/>
    <w:pPr>
      <w:keepNext/>
      <w:spacing w:before="240" w:after="60"/>
      <w:outlineLvl w:val="0"/>
    </w:pPr>
    <w:rPr>
      <w:rFonts w:ascii="Calibri Light" w:hAnsi="Calibri Light"/>
      <w:b/>
      <w:bCs/>
      <w:kern w:val="32"/>
      <w:sz w:val="32"/>
      <w:szCs w:val="32"/>
    </w:rPr>
  </w:style>
  <w:style w:type="paragraph" w:styleId="2">
    <w:name w:val="heading 2"/>
    <w:basedOn w:val="a"/>
    <w:next w:val="a"/>
    <w:link w:val="2Char"/>
    <w:qFormat/>
    <w:rsid w:val="0042295A"/>
    <w:pPr>
      <w:keepNext/>
      <w:spacing w:before="240" w:after="60"/>
      <w:outlineLvl w:val="1"/>
    </w:pPr>
    <w:rPr>
      <w:rFonts w:ascii="Arial" w:hAnsi="Arial" w:cs="Arial"/>
      <w:b/>
      <w:bCs/>
      <w:i/>
      <w:iCs/>
      <w:sz w:val="28"/>
      <w:szCs w:val="28"/>
    </w:rPr>
  </w:style>
  <w:style w:type="paragraph" w:styleId="5">
    <w:name w:val="heading 5"/>
    <w:basedOn w:val="a"/>
    <w:next w:val="a"/>
    <w:link w:val="5Char"/>
    <w:qFormat/>
    <w:rsid w:val="0042295A"/>
    <w:pPr>
      <w:spacing w:before="240" w:after="60"/>
      <w:outlineLvl w:val="4"/>
    </w:pPr>
    <w:rPr>
      <w:b/>
      <w:bCs/>
      <w:i/>
      <w:iCs/>
      <w:sz w:val="26"/>
      <w:szCs w:val="26"/>
    </w:rPr>
  </w:style>
  <w:style w:type="paragraph" w:styleId="6">
    <w:name w:val="heading 6"/>
    <w:basedOn w:val="a"/>
    <w:next w:val="a"/>
    <w:link w:val="6Char"/>
    <w:qFormat/>
    <w:rsid w:val="0042295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D03F24"/>
    <w:pPr>
      <w:spacing w:after="160" w:line="240" w:lineRule="exact"/>
    </w:pPr>
    <w:rPr>
      <w:rFonts w:ascii="Verdana" w:hAnsi="Verdana"/>
      <w:sz w:val="20"/>
      <w:szCs w:val="20"/>
      <w:lang w:val="en-US" w:eastAsia="en-US"/>
    </w:rPr>
  </w:style>
  <w:style w:type="character" w:styleId="a4">
    <w:name w:val="Strong"/>
    <w:uiPriority w:val="22"/>
    <w:qFormat/>
    <w:rsid w:val="00A6557A"/>
    <w:rPr>
      <w:b/>
      <w:bCs/>
    </w:rPr>
  </w:style>
  <w:style w:type="paragraph" w:styleId="Web">
    <w:name w:val="Normal (Web)"/>
    <w:basedOn w:val="a"/>
    <w:rsid w:val="003E61FE"/>
    <w:pPr>
      <w:spacing w:before="100" w:beforeAutospacing="1" w:after="119"/>
    </w:pPr>
  </w:style>
  <w:style w:type="character" w:customStyle="1" w:styleId="2Char">
    <w:name w:val="Επικεφαλίδα 2 Char"/>
    <w:link w:val="2"/>
    <w:rsid w:val="0042295A"/>
    <w:rPr>
      <w:rFonts w:ascii="Arial" w:hAnsi="Arial" w:cs="Arial"/>
      <w:b/>
      <w:bCs/>
      <w:i/>
      <w:iCs/>
      <w:sz w:val="28"/>
      <w:szCs w:val="28"/>
    </w:rPr>
  </w:style>
  <w:style w:type="character" w:customStyle="1" w:styleId="5Char">
    <w:name w:val="Επικεφαλίδα 5 Char"/>
    <w:link w:val="5"/>
    <w:rsid w:val="0042295A"/>
    <w:rPr>
      <w:b/>
      <w:bCs/>
      <w:i/>
      <w:iCs/>
      <w:sz w:val="26"/>
      <w:szCs w:val="26"/>
    </w:rPr>
  </w:style>
  <w:style w:type="character" w:customStyle="1" w:styleId="6Char">
    <w:name w:val="Επικεφαλίδα 6 Char"/>
    <w:link w:val="6"/>
    <w:rsid w:val="0042295A"/>
    <w:rPr>
      <w:b/>
      <w:bCs/>
      <w:sz w:val="22"/>
      <w:szCs w:val="22"/>
    </w:rPr>
  </w:style>
  <w:style w:type="character" w:styleId="-">
    <w:name w:val="Hyperlink"/>
    <w:uiPriority w:val="99"/>
    <w:unhideWhenUsed/>
    <w:rsid w:val="004704C2"/>
    <w:rPr>
      <w:color w:val="0000FF"/>
      <w:u w:val="single"/>
    </w:rPr>
  </w:style>
  <w:style w:type="character" w:customStyle="1" w:styleId="1Char">
    <w:name w:val="Επικεφαλίδα 1 Char"/>
    <w:link w:val="1"/>
    <w:uiPriority w:val="9"/>
    <w:rsid w:val="00903EF6"/>
    <w:rPr>
      <w:rFonts w:ascii="Calibri Light" w:eastAsia="Times New Roman" w:hAnsi="Calibri Light" w:cs="Times New Roman"/>
      <w:b/>
      <w:bCs/>
      <w:kern w:val="32"/>
      <w:sz w:val="32"/>
      <w:szCs w:val="32"/>
    </w:rPr>
  </w:style>
  <w:style w:type="paragraph" w:styleId="a5">
    <w:name w:val="List Paragraph"/>
    <w:basedOn w:val="a"/>
    <w:uiPriority w:val="34"/>
    <w:qFormat/>
    <w:rsid w:val="00492990"/>
    <w:pPr>
      <w:suppressAutoHyphens/>
      <w:spacing w:after="160" w:line="256" w:lineRule="auto"/>
      <w:ind w:left="720"/>
      <w:contextualSpacing/>
    </w:pPr>
    <w:rPr>
      <w:rFonts w:ascii="Calibri" w:eastAsia="Calibri" w:hAnsi="Calibri"/>
      <w:sz w:val="22"/>
      <w:szCs w:val="22"/>
      <w:lang w:val="en-US" w:eastAsia="zh-CN"/>
    </w:rPr>
  </w:style>
  <w:style w:type="character" w:customStyle="1" w:styleId="10">
    <w:name w:val="Ανεπίλυτη αναφορά1"/>
    <w:uiPriority w:val="99"/>
    <w:semiHidden/>
    <w:unhideWhenUsed/>
    <w:rsid w:val="006042EE"/>
    <w:rPr>
      <w:color w:val="605E5C"/>
      <w:shd w:val="clear" w:color="auto" w:fill="E1DFDD"/>
    </w:rPr>
  </w:style>
  <w:style w:type="paragraph" w:styleId="a6">
    <w:name w:val="Balloon Text"/>
    <w:basedOn w:val="a"/>
    <w:link w:val="Char"/>
    <w:rsid w:val="007E59D5"/>
    <w:rPr>
      <w:rFonts w:ascii="Tahoma" w:hAnsi="Tahoma" w:cs="Tahoma"/>
      <w:sz w:val="16"/>
      <w:szCs w:val="16"/>
    </w:rPr>
  </w:style>
  <w:style w:type="character" w:customStyle="1" w:styleId="Char">
    <w:name w:val="Κείμενο πλαισίου Char"/>
    <w:basedOn w:val="a0"/>
    <w:link w:val="a6"/>
    <w:rsid w:val="007E5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384729">
      <w:bodyDiv w:val="1"/>
      <w:marLeft w:val="0"/>
      <w:marRight w:val="0"/>
      <w:marTop w:val="0"/>
      <w:marBottom w:val="0"/>
      <w:divBdr>
        <w:top w:val="none" w:sz="0" w:space="0" w:color="auto"/>
        <w:left w:val="none" w:sz="0" w:space="0" w:color="auto"/>
        <w:bottom w:val="none" w:sz="0" w:space="0" w:color="auto"/>
        <w:right w:val="none" w:sz="0" w:space="0" w:color="auto"/>
      </w:divBdr>
    </w:div>
    <w:div w:id="839077734">
      <w:bodyDiv w:val="1"/>
      <w:marLeft w:val="0"/>
      <w:marRight w:val="0"/>
      <w:marTop w:val="0"/>
      <w:marBottom w:val="0"/>
      <w:divBdr>
        <w:top w:val="none" w:sz="0" w:space="0" w:color="auto"/>
        <w:left w:val="none" w:sz="0" w:space="0" w:color="auto"/>
        <w:bottom w:val="none" w:sz="0" w:space="0" w:color="auto"/>
        <w:right w:val="none" w:sz="0" w:space="0" w:color="auto"/>
      </w:divBdr>
    </w:div>
    <w:div w:id="1416512155">
      <w:bodyDiv w:val="1"/>
      <w:marLeft w:val="0"/>
      <w:marRight w:val="0"/>
      <w:marTop w:val="0"/>
      <w:marBottom w:val="0"/>
      <w:divBdr>
        <w:top w:val="none" w:sz="0" w:space="0" w:color="auto"/>
        <w:left w:val="none" w:sz="0" w:space="0" w:color="auto"/>
        <w:bottom w:val="none" w:sz="0" w:space="0" w:color="auto"/>
        <w:right w:val="none" w:sz="0" w:space="0" w:color="auto"/>
      </w:divBdr>
    </w:div>
    <w:div w:id="1895773601">
      <w:bodyDiv w:val="1"/>
      <w:marLeft w:val="0"/>
      <w:marRight w:val="0"/>
      <w:marTop w:val="0"/>
      <w:marBottom w:val="0"/>
      <w:divBdr>
        <w:top w:val="none" w:sz="0" w:space="0" w:color="auto"/>
        <w:left w:val="none" w:sz="0" w:space="0" w:color="auto"/>
        <w:bottom w:val="none" w:sz="0" w:space="0" w:color="auto"/>
        <w:right w:val="none" w:sz="0" w:space="0" w:color="auto"/>
      </w:divBdr>
    </w:div>
    <w:div w:id="1993943401">
      <w:bodyDiv w:val="1"/>
      <w:marLeft w:val="0"/>
      <w:marRight w:val="0"/>
      <w:marTop w:val="0"/>
      <w:marBottom w:val="0"/>
      <w:divBdr>
        <w:top w:val="none" w:sz="0" w:space="0" w:color="auto"/>
        <w:left w:val="none" w:sz="0" w:space="0" w:color="auto"/>
        <w:bottom w:val="none" w:sz="0" w:space="0" w:color="auto"/>
        <w:right w:val="none" w:sz="0" w:space="0" w:color="auto"/>
      </w:divBdr>
    </w:div>
    <w:div w:id="2061905752">
      <w:bodyDiv w:val="1"/>
      <w:marLeft w:val="0"/>
      <w:marRight w:val="0"/>
      <w:marTop w:val="0"/>
      <w:marBottom w:val="0"/>
      <w:divBdr>
        <w:top w:val="none" w:sz="0" w:space="0" w:color="auto"/>
        <w:left w:val="none" w:sz="0" w:space="0" w:color="auto"/>
        <w:bottom w:val="none" w:sz="0" w:space="0" w:color="auto"/>
        <w:right w:val="none" w:sz="0" w:space="0" w:color="auto"/>
      </w:divBdr>
      <w:divsChild>
        <w:div w:id="1904368132">
          <w:marLeft w:val="0"/>
          <w:marRight w:val="0"/>
          <w:marTop w:val="0"/>
          <w:marBottom w:val="0"/>
          <w:divBdr>
            <w:top w:val="none" w:sz="0" w:space="0" w:color="auto"/>
            <w:left w:val="none" w:sz="0" w:space="0" w:color="auto"/>
            <w:bottom w:val="none" w:sz="0" w:space="0" w:color="auto"/>
            <w:right w:val="none" w:sz="0" w:space="0" w:color="auto"/>
          </w:divBdr>
          <w:divsChild>
            <w:div w:id="340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AAD8-B1CE-4738-9ADB-9D32922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694</Words>
  <Characters>3749</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Χρύσα Σγούρου</dc:creator>
  <cp:lastModifiedBy>ΕΥΣΤΑΘΙΑ ΓΕΩΡΓΑΚΟΠΟΥΛΟΥ</cp:lastModifiedBy>
  <cp:revision>18</cp:revision>
  <cp:lastPrinted>2025-04-03T12:15:00Z</cp:lastPrinted>
  <dcterms:created xsi:type="dcterms:W3CDTF">2025-04-07T12:15:00Z</dcterms:created>
  <dcterms:modified xsi:type="dcterms:W3CDTF">2025-05-05T08:33:00Z</dcterms:modified>
</cp:coreProperties>
</file>