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10" w:rsidRDefault="002B0E10" w:rsidP="002B0E10">
      <w:pPr>
        <w:spacing w:after="120"/>
        <w:ind w:right="-766"/>
        <w:jc w:val="both"/>
        <w:rPr>
          <w:rFonts w:ascii="Tahoma" w:hAnsi="Tahoma" w:cs="Tahoma"/>
          <w:b/>
          <w:sz w:val="20"/>
          <w:szCs w:val="20"/>
          <w:u w:val="single"/>
          <w:lang w:val="en-US"/>
        </w:rPr>
      </w:pPr>
      <w:r w:rsidRPr="002B0E10">
        <w:rPr>
          <w:rFonts w:ascii="Tahoma" w:hAnsi="Tahoma" w:cs="Tahoma"/>
          <w:b/>
          <w:noProof/>
          <w:sz w:val="20"/>
          <w:szCs w:val="20"/>
          <w:u w:val="single"/>
          <w:lang w:eastAsia="el-GR"/>
        </w:rPr>
        <w:drawing>
          <wp:anchor distT="0" distB="0" distL="114300" distR="114300" simplePos="0" relativeHeight="251659264" behindDoc="0" locked="0" layoutInCell="1" allowOverlap="1">
            <wp:simplePos x="0" y="0"/>
            <wp:positionH relativeFrom="column">
              <wp:posOffset>-30480</wp:posOffset>
            </wp:positionH>
            <wp:positionV relativeFrom="paragraph">
              <wp:posOffset>-472440</wp:posOffset>
            </wp:positionV>
            <wp:extent cx="265938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9380" cy="914400"/>
                    </a:xfrm>
                    <a:prstGeom prst="rect">
                      <a:avLst/>
                    </a:prstGeom>
                    <a:noFill/>
                    <a:ln>
                      <a:noFill/>
                    </a:ln>
                  </pic:spPr>
                </pic:pic>
              </a:graphicData>
            </a:graphic>
          </wp:anchor>
        </w:drawing>
      </w:r>
    </w:p>
    <w:p w:rsidR="002B0E10" w:rsidRDefault="002B0E10" w:rsidP="002B0E10">
      <w:pPr>
        <w:spacing w:after="120"/>
        <w:ind w:right="-766"/>
        <w:jc w:val="both"/>
        <w:rPr>
          <w:rFonts w:ascii="Tahoma" w:hAnsi="Tahoma" w:cs="Tahoma"/>
          <w:b/>
          <w:sz w:val="20"/>
          <w:szCs w:val="20"/>
          <w:u w:val="single"/>
        </w:rPr>
      </w:pPr>
    </w:p>
    <w:p w:rsidR="002B0E10" w:rsidRPr="00901DA0" w:rsidRDefault="002B0E10" w:rsidP="00D404FE">
      <w:pPr>
        <w:spacing w:after="0" w:line="360" w:lineRule="auto"/>
        <w:ind w:right="-765"/>
        <w:rPr>
          <w:rFonts w:ascii="Arial Black" w:hAnsi="Arial Black"/>
          <w:sz w:val="20"/>
          <w:szCs w:val="20"/>
        </w:rPr>
      </w:pPr>
      <w:r w:rsidRPr="00901DA0">
        <w:rPr>
          <w:rFonts w:ascii="Arial Black" w:hAnsi="Arial Black"/>
          <w:sz w:val="20"/>
          <w:szCs w:val="20"/>
        </w:rPr>
        <w:t>ΓΕΝΙΚΗ ΔΙΕΥΘΥΝΣΗ ΔΗΜΟΣΙΑΣ ΥΓΕΙΑΣ &amp; ΚΟΙΝΩΝΙΚΗΣ ΜΕΡΙΜΝΑΣ</w:t>
      </w:r>
    </w:p>
    <w:p w:rsidR="002B0E10" w:rsidRPr="00901DA0" w:rsidRDefault="002B0E10" w:rsidP="00D404FE">
      <w:pPr>
        <w:spacing w:after="0" w:line="360" w:lineRule="auto"/>
        <w:ind w:right="-765"/>
        <w:rPr>
          <w:rFonts w:ascii="Arial Black" w:hAnsi="Arial Black"/>
          <w:sz w:val="20"/>
          <w:szCs w:val="20"/>
        </w:rPr>
      </w:pPr>
      <w:r w:rsidRPr="00901DA0">
        <w:rPr>
          <w:rFonts w:ascii="Arial Black" w:hAnsi="Arial Black"/>
          <w:sz w:val="20"/>
          <w:szCs w:val="20"/>
        </w:rPr>
        <w:t>ΔΙΕΥΘΥΝΣΗ ΔΗΜΟΣΙΑΣ ΥΓΕΙΑΣ &amp; ΚΟΙΝΩΝΙΚΗΣ ΜΕΡΙΜΝΑΣ ΠΕ ΑΡΓΟΛΙΔΑΣ</w:t>
      </w:r>
    </w:p>
    <w:p w:rsidR="002B0E10" w:rsidRPr="00901DA0" w:rsidRDefault="002B0E10" w:rsidP="00D404FE">
      <w:pPr>
        <w:spacing w:after="0" w:line="360" w:lineRule="auto"/>
        <w:ind w:right="-765"/>
        <w:rPr>
          <w:rFonts w:ascii="Arial Black" w:hAnsi="Arial Black"/>
          <w:sz w:val="20"/>
          <w:szCs w:val="20"/>
        </w:rPr>
      </w:pPr>
      <w:r w:rsidRPr="00901DA0">
        <w:rPr>
          <w:rFonts w:ascii="Arial Black" w:hAnsi="Arial Black"/>
          <w:sz w:val="20"/>
          <w:szCs w:val="20"/>
        </w:rPr>
        <w:t>ΤΜΗΜΑ ΠΕΡΙΒΑΛΛΟΝΤΙΚΗΣ ΥΓΙΕΙΝΗΣ &amp; ΥΓΕΙΟΝΟΜΙΚΟΥ ΕΛΕΓΧΟΥ</w:t>
      </w:r>
    </w:p>
    <w:p w:rsidR="00AF2841" w:rsidRDefault="00AF2841" w:rsidP="00D404FE">
      <w:pPr>
        <w:jc w:val="center"/>
        <w:rPr>
          <w:rFonts w:ascii="Arial Black" w:hAnsi="Arial Black"/>
          <w:sz w:val="28"/>
          <w:szCs w:val="28"/>
        </w:rPr>
      </w:pPr>
    </w:p>
    <w:p w:rsidR="002B0E10" w:rsidRPr="00763D81" w:rsidRDefault="002B0E10" w:rsidP="00D404FE">
      <w:pPr>
        <w:jc w:val="center"/>
        <w:rPr>
          <w:rFonts w:ascii="Arial Black" w:hAnsi="Arial Black"/>
          <w:sz w:val="28"/>
          <w:szCs w:val="28"/>
        </w:rPr>
      </w:pPr>
      <w:r w:rsidRPr="00763D81">
        <w:rPr>
          <w:rFonts w:ascii="Arial Black" w:hAnsi="Arial Black"/>
          <w:sz w:val="28"/>
          <w:szCs w:val="28"/>
        </w:rPr>
        <w:t>ΔΕΛΤΙΟ ΤΥΠΟΥ</w:t>
      </w:r>
    </w:p>
    <w:p w:rsidR="00853931" w:rsidRDefault="00853931" w:rsidP="00970348">
      <w:pPr>
        <w:spacing w:line="336" w:lineRule="auto"/>
        <w:ind w:firstLine="851"/>
        <w:jc w:val="both"/>
        <w:rPr>
          <w:rFonts w:ascii="Tahoma" w:hAnsi="Tahoma" w:cs="Tahoma"/>
          <w:sz w:val="20"/>
          <w:szCs w:val="20"/>
        </w:rPr>
      </w:pPr>
      <w:r>
        <w:rPr>
          <w:rFonts w:ascii="Tahoma" w:hAnsi="Tahoma" w:cs="Tahoma"/>
          <w:sz w:val="20"/>
          <w:szCs w:val="20"/>
        </w:rPr>
        <w:t xml:space="preserve">Η Διεύθυνση Δημόσιας Υγείας &amp; Κοινωνικής Μέριμνας της Περιφερειακής Ενότητας Αργολίδας </w:t>
      </w:r>
      <w:r w:rsidR="004362BA">
        <w:rPr>
          <w:rFonts w:ascii="Tahoma" w:hAnsi="Tahoma" w:cs="Tahoma"/>
          <w:sz w:val="20"/>
          <w:szCs w:val="20"/>
        </w:rPr>
        <w:t>ενόψει</w:t>
      </w:r>
      <w:r w:rsidR="008F1C7C">
        <w:rPr>
          <w:rFonts w:ascii="Tahoma" w:hAnsi="Tahoma" w:cs="Tahoma"/>
          <w:sz w:val="20"/>
          <w:szCs w:val="20"/>
        </w:rPr>
        <w:t xml:space="preserve"> του επερχόμενου καύσωνα </w:t>
      </w:r>
      <w:r w:rsidR="008F1C7C" w:rsidRPr="008F1C7C">
        <w:rPr>
          <w:rFonts w:ascii="Tahoma" w:hAnsi="Tahoma" w:cs="Tahoma"/>
          <w:sz w:val="20"/>
          <w:szCs w:val="20"/>
        </w:rPr>
        <w:t xml:space="preserve">και προκειμένου να αποτραπεί η έκθεση </w:t>
      </w:r>
      <w:r w:rsidR="00542E44">
        <w:rPr>
          <w:rFonts w:ascii="Tahoma" w:hAnsi="Tahoma" w:cs="Tahoma"/>
          <w:sz w:val="20"/>
          <w:szCs w:val="20"/>
        </w:rPr>
        <w:t>του πληθυσμού</w:t>
      </w:r>
      <w:r w:rsidR="008F1C7C" w:rsidRPr="008F1C7C">
        <w:rPr>
          <w:rFonts w:ascii="Tahoma" w:hAnsi="Tahoma" w:cs="Tahoma"/>
          <w:sz w:val="20"/>
          <w:szCs w:val="20"/>
        </w:rPr>
        <w:t xml:space="preserve"> σε κίνδυνο </w:t>
      </w:r>
      <w:r w:rsidR="00F95126">
        <w:rPr>
          <w:rFonts w:ascii="Tahoma" w:hAnsi="Tahoma" w:cs="Tahoma"/>
          <w:sz w:val="20"/>
          <w:szCs w:val="20"/>
        </w:rPr>
        <w:t xml:space="preserve">ενημερώνει το κοινό </w:t>
      </w:r>
      <w:r w:rsidR="00970348">
        <w:rPr>
          <w:rFonts w:ascii="Tahoma" w:hAnsi="Tahoma" w:cs="Tahoma"/>
          <w:sz w:val="20"/>
          <w:szCs w:val="20"/>
        </w:rPr>
        <w:t>και παρέχει γενικές</w:t>
      </w:r>
      <w:r w:rsidR="00021373">
        <w:rPr>
          <w:rFonts w:ascii="Tahoma" w:hAnsi="Tahoma" w:cs="Tahoma"/>
          <w:sz w:val="20"/>
          <w:szCs w:val="20"/>
        </w:rPr>
        <w:t xml:space="preserve"> </w:t>
      </w:r>
      <w:r w:rsidR="00970348">
        <w:rPr>
          <w:rFonts w:ascii="Tahoma" w:hAnsi="Tahoma" w:cs="Tahoma"/>
          <w:sz w:val="20"/>
          <w:szCs w:val="20"/>
        </w:rPr>
        <w:t>συστάσεις</w:t>
      </w:r>
      <w:r w:rsidR="00021373">
        <w:rPr>
          <w:rFonts w:ascii="Tahoma" w:hAnsi="Tahoma" w:cs="Tahoma"/>
          <w:sz w:val="20"/>
          <w:szCs w:val="20"/>
        </w:rPr>
        <w:t xml:space="preserve"> και </w:t>
      </w:r>
      <w:r w:rsidR="00970348">
        <w:rPr>
          <w:rFonts w:ascii="Tahoma" w:hAnsi="Tahoma" w:cs="Tahoma"/>
          <w:sz w:val="20"/>
          <w:szCs w:val="20"/>
        </w:rPr>
        <w:t>μέτρα</w:t>
      </w:r>
      <w:r w:rsidR="00021373">
        <w:rPr>
          <w:rFonts w:ascii="Tahoma" w:hAnsi="Tahoma" w:cs="Tahoma"/>
          <w:sz w:val="20"/>
          <w:szCs w:val="20"/>
        </w:rPr>
        <w:t xml:space="preserve"> προφύλαξης</w:t>
      </w:r>
      <w:r w:rsidR="00542E44">
        <w:rPr>
          <w:rFonts w:ascii="Tahoma" w:hAnsi="Tahoma" w:cs="Tahoma"/>
          <w:sz w:val="20"/>
          <w:szCs w:val="20"/>
        </w:rPr>
        <w:t>:</w:t>
      </w:r>
    </w:p>
    <w:p w:rsidR="005C6829" w:rsidRPr="00021373" w:rsidRDefault="005C6829" w:rsidP="00F9088E">
      <w:pPr>
        <w:spacing w:line="336" w:lineRule="auto"/>
        <w:jc w:val="both"/>
        <w:rPr>
          <w:rFonts w:ascii="Tahoma" w:hAnsi="Tahoma" w:cs="Tahoma"/>
          <w:b/>
          <w:sz w:val="20"/>
          <w:szCs w:val="20"/>
          <w:u w:val="single"/>
        </w:rPr>
      </w:pPr>
      <w:r w:rsidRPr="00021373">
        <w:rPr>
          <w:rFonts w:ascii="Tahoma" w:hAnsi="Tahoma" w:cs="Tahoma"/>
          <w:b/>
          <w:sz w:val="20"/>
          <w:szCs w:val="20"/>
          <w:u w:val="single"/>
        </w:rPr>
        <w:t>Γενικές οδηγίες προφύλαξης</w:t>
      </w:r>
      <w:r w:rsidR="00297A93" w:rsidRPr="00021373">
        <w:rPr>
          <w:rFonts w:ascii="Tahoma" w:hAnsi="Tahoma" w:cs="Tahoma"/>
          <w:b/>
          <w:sz w:val="20"/>
          <w:szCs w:val="20"/>
          <w:u w:val="single"/>
        </w:rPr>
        <w:t xml:space="preserve"> από τον καύσωνα</w:t>
      </w:r>
      <w:r w:rsidRPr="00021373">
        <w:rPr>
          <w:rFonts w:ascii="Tahoma" w:hAnsi="Tahoma" w:cs="Tahoma"/>
          <w:b/>
          <w:sz w:val="20"/>
          <w:szCs w:val="20"/>
          <w:u w:val="single"/>
        </w:rPr>
        <w:t xml:space="preserve">: </w:t>
      </w:r>
    </w:p>
    <w:p w:rsidR="005C6829" w:rsidRPr="007A4F33" w:rsidRDefault="00970348" w:rsidP="00F9088E">
      <w:pPr>
        <w:pStyle w:val="a3"/>
        <w:numPr>
          <w:ilvl w:val="0"/>
          <w:numId w:val="1"/>
        </w:numPr>
        <w:spacing w:line="336" w:lineRule="auto"/>
        <w:jc w:val="both"/>
        <w:rPr>
          <w:rFonts w:ascii="Tahoma" w:hAnsi="Tahoma" w:cs="Tahoma"/>
          <w:sz w:val="20"/>
          <w:szCs w:val="20"/>
        </w:rPr>
      </w:pPr>
      <w:r w:rsidRPr="00970348">
        <w:rPr>
          <w:rFonts w:ascii="Tahoma" w:hAnsi="Tahoma" w:cs="Tahoma"/>
          <w:sz w:val="20"/>
          <w:szCs w:val="20"/>
        </w:rPr>
        <w:t>Παραμείνετε σε δροσερούς και κλιματιζόμενους χώρους, απ</w:t>
      </w:r>
      <w:r>
        <w:rPr>
          <w:rFonts w:ascii="Tahoma" w:hAnsi="Tahoma" w:cs="Tahoma"/>
          <w:sz w:val="20"/>
          <w:szCs w:val="20"/>
        </w:rPr>
        <w:t>οφεύγοντας την έκθεση στη ζέστη</w:t>
      </w:r>
      <w:r w:rsidR="005C6829" w:rsidRPr="007A4F33">
        <w:rPr>
          <w:rFonts w:ascii="Tahoma" w:hAnsi="Tahoma" w:cs="Tahoma"/>
          <w:sz w:val="20"/>
          <w:szCs w:val="20"/>
        </w:rPr>
        <w:t>.</w:t>
      </w:r>
    </w:p>
    <w:p w:rsidR="00F8268D" w:rsidRPr="00F8268D" w:rsidRDefault="00F8268D" w:rsidP="00F9088E">
      <w:pPr>
        <w:pStyle w:val="a3"/>
        <w:numPr>
          <w:ilvl w:val="0"/>
          <w:numId w:val="1"/>
        </w:numPr>
        <w:spacing w:line="336" w:lineRule="auto"/>
        <w:jc w:val="both"/>
        <w:rPr>
          <w:rFonts w:ascii="Tahoma" w:hAnsi="Tahoma" w:cs="Tahoma"/>
          <w:sz w:val="20"/>
          <w:szCs w:val="20"/>
        </w:rPr>
      </w:pPr>
      <w:r w:rsidRPr="00043A03">
        <w:rPr>
          <w:rFonts w:ascii="Tahoma" w:hAnsi="Tahoma" w:cs="Tahoma"/>
          <w:sz w:val="20"/>
          <w:szCs w:val="20"/>
        </w:rPr>
        <w:t>Επιλέγετε άνετα και ελαφριά ρούχα, σε φωτεινές αποχρώσεις, από υφάσματα που αναπνέουν και επιτρέπουν την καλύτερη κυκλοφορία του αέρα γύρω από το σώμα και να επιτυγχάνεται η εξάτμιση του ιδρώτα.</w:t>
      </w:r>
    </w:p>
    <w:p w:rsidR="00D74D23" w:rsidRPr="007A4F33" w:rsidRDefault="00B93858" w:rsidP="00F9088E">
      <w:pPr>
        <w:pStyle w:val="a3"/>
        <w:numPr>
          <w:ilvl w:val="0"/>
          <w:numId w:val="1"/>
        </w:numPr>
        <w:spacing w:line="336" w:lineRule="auto"/>
        <w:jc w:val="both"/>
        <w:rPr>
          <w:rFonts w:ascii="Tahoma" w:hAnsi="Tahoma" w:cs="Tahoma"/>
          <w:sz w:val="20"/>
          <w:szCs w:val="20"/>
        </w:rPr>
      </w:pPr>
      <w:r>
        <w:rPr>
          <w:rFonts w:ascii="Tahoma" w:hAnsi="Tahoma" w:cs="Tahoma"/>
          <w:sz w:val="20"/>
          <w:szCs w:val="20"/>
        </w:rPr>
        <w:t>Χρησιμοποιήστε καπέλο</w:t>
      </w:r>
      <w:r w:rsidR="005C6829" w:rsidRPr="007A4F33">
        <w:rPr>
          <w:rFonts w:ascii="Tahoma" w:hAnsi="Tahoma" w:cs="Tahoma"/>
          <w:sz w:val="20"/>
          <w:szCs w:val="20"/>
        </w:rPr>
        <w:t xml:space="preserve"> από υλικό που να επιτρέπει τον αερισμό του κεφαλιού.</w:t>
      </w:r>
    </w:p>
    <w:p w:rsidR="00D74D23" w:rsidRPr="00181506" w:rsidRDefault="00B93858" w:rsidP="00F9088E">
      <w:pPr>
        <w:pStyle w:val="a3"/>
        <w:numPr>
          <w:ilvl w:val="0"/>
          <w:numId w:val="1"/>
        </w:numPr>
        <w:spacing w:line="336" w:lineRule="auto"/>
        <w:jc w:val="both"/>
        <w:rPr>
          <w:rFonts w:ascii="Tahoma" w:hAnsi="Tahoma" w:cs="Tahoma"/>
          <w:sz w:val="20"/>
          <w:szCs w:val="20"/>
        </w:rPr>
      </w:pPr>
      <w:r>
        <w:rPr>
          <w:rFonts w:ascii="Tahoma" w:hAnsi="Tahoma" w:cs="Tahoma"/>
          <w:sz w:val="20"/>
          <w:szCs w:val="20"/>
        </w:rPr>
        <w:t>Χρησιμοποιήστε μαύρα ή σκουρόχρωμα ποιοτικά γυαλιά</w:t>
      </w:r>
      <w:r w:rsidR="005C6829" w:rsidRPr="007A4F33">
        <w:rPr>
          <w:rFonts w:ascii="Tahoma" w:hAnsi="Tahoma" w:cs="Tahoma"/>
          <w:sz w:val="20"/>
          <w:szCs w:val="20"/>
        </w:rPr>
        <w:t xml:space="preserve"> ηλίου με φακούς που προστατεύουν</w:t>
      </w:r>
      <w:r w:rsidR="00D74D23" w:rsidRPr="007A4F33">
        <w:rPr>
          <w:rFonts w:ascii="Tahoma" w:hAnsi="Tahoma" w:cs="Tahoma"/>
          <w:sz w:val="20"/>
          <w:szCs w:val="20"/>
        </w:rPr>
        <w:t xml:space="preserve"> </w:t>
      </w:r>
      <w:r w:rsidR="005C6829" w:rsidRPr="007A4F33">
        <w:rPr>
          <w:rFonts w:ascii="Tahoma" w:hAnsi="Tahoma" w:cs="Tahoma"/>
          <w:sz w:val="20"/>
          <w:szCs w:val="20"/>
        </w:rPr>
        <w:t xml:space="preserve">από την ηλιακή ακτινοβολία. </w:t>
      </w:r>
    </w:p>
    <w:p w:rsidR="00D74D23" w:rsidRPr="00181506" w:rsidRDefault="00B93858" w:rsidP="00F9088E">
      <w:pPr>
        <w:pStyle w:val="a3"/>
        <w:numPr>
          <w:ilvl w:val="0"/>
          <w:numId w:val="1"/>
        </w:numPr>
        <w:spacing w:line="336" w:lineRule="auto"/>
        <w:jc w:val="both"/>
        <w:rPr>
          <w:rFonts w:ascii="Tahoma" w:hAnsi="Tahoma" w:cs="Tahoma"/>
          <w:sz w:val="20"/>
          <w:szCs w:val="20"/>
        </w:rPr>
      </w:pPr>
      <w:r>
        <w:rPr>
          <w:rFonts w:ascii="Tahoma" w:hAnsi="Tahoma" w:cs="Tahoma"/>
          <w:sz w:val="20"/>
          <w:szCs w:val="20"/>
        </w:rPr>
        <w:t>Αποφύγετε την έκθεση</w:t>
      </w:r>
      <w:r w:rsidR="005C6829" w:rsidRPr="007A4F33">
        <w:rPr>
          <w:rFonts w:ascii="Tahoma" w:hAnsi="Tahoma" w:cs="Tahoma"/>
          <w:sz w:val="20"/>
          <w:szCs w:val="20"/>
        </w:rPr>
        <w:t xml:space="preserve"> στον ήλιο, ιδίως για τα βρέφη και τους ηλικιωμένους.</w:t>
      </w:r>
    </w:p>
    <w:p w:rsidR="00D74D23" w:rsidRPr="007A4F33" w:rsidRDefault="00043A03" w:rsidP="00F9088E">
      <w:pPr>
        <w:pStyle w:val="a3"/>
        <w:numPr>
          <w:ilvl w:val="0"/>
          <w:numId w:val="1"/>
        </w:numPr>
        <w:spacing w:line="336" w:lineRule="auto"/>
        <w:jc w:val="both"/>
        <w:rPr>
          <w:rFonts w:ascii="Tahoma" w:hAnsi="Tahoma" w:cs="Tahoma"/>
          <w:sz w:val="20"/>
          <w:szCs w:val="20"/>
        </w:rPr>
      </w:pPr>
      <w:r>
        <w:rPr>
          <w:rFonts w:ascii="Tahoma" w:hAnsi="Tahoma" w:cs="Tahoma"/>
          <w:sz w:val="20"/>
          <w:szCs w:val="20"/>
        </w:rPr>
        <w:t>Αποφύγετε τη βαριά σωματική εργασία</w:t>
      </w:r>
      <w:r w:rsidR="005C6829" w:rsidRPr="007A4F33">
        <w:rPr>
          <w:rFonts w:ascii="Tahoma" w:hAnsi="Tahoma" w:cs="Tahoma"/>
          <w:sz w:val="20"/>
          <w:szCs w:val="20"/>
        </w:rPr>
        <w:t>.</w:t>
      </w:r>
    </w:p>
    <w:p w:rsidR="00D74D23" w:rsidRPr="00181506" w:rsidRDefault="00043A03" w:rsidP="00F9088E">
      <w:pPr>
        <w:pStyle w:val="a3"/>
        <w:numPr>
          <w:ilvl w:val="0"/>
          <w:numId w:val="1"/>
        </w:numPr>
        <w:spacing w:line="336" w:lineRule="auto"/>
        <w:jc w:val="both"/>
        <w:rPr>
          <w:rFonts w:ascii="Tahoma" w:hAnsi="Tahoma" w:cs="Tahoma"/>
          <w:sz w:val="20"/>
          <w:szCs w:val="20"/>
        </w:rPr>
      </w:pPr>
      <w:r w:rsidRPr="00043A03">
        <w:rPr>
          <w:rFonts w:ascii="Tahoma" w:hAnsi="Tahoma" w:cs="Tahoma"/>
          <w:sz w:val="20"/>
          <w:szCs w:val="20"/>
        </w:rPr>
        <w:t>Μην πραγματοποιείτε πολύωρα ταξίδια με μέσα μεταφοράς που δεν διαθέτουν σύστημα κλιματισμού</w:t>
      </w:r>
      <w:r w:rsidR="005C6829" w:rsidRPr="007A4F33">
        <w:rPr>
          <w:rFonts w:ascii="Tahoma" w:hAnsi="Tahoma" w:cs="Tahoma"/>
          <w:sz w:val="20"/>
          <w:szCs w:val="20"/>
        </w:rPr>
        <w:t xml:space="preserve">.  </w:t>
      </w:r>
    </w:p>
    <w:p w:rsidR="00D74D23" w:rsidRPr="00181506" w:rsidRDefault="005C6829" w:rsidP="00F9088E">
      <w:pPr>
        <w:pStyle w:val="a3"/>
        <w:numPr>
          <w:ilvl w:val="0"/>
          <w:numId w:val="1"/>
        </w:numPr>
        <w:spacing w:line="336" w:lineRule="auto"/>
        <w:jc w:val="both"/>
        <w:rPr>
          <w:rFonts w:ascii="Tahoma" w:hAnsi="Tahoma" w:cs="Tahoma"/>
          <w:sz w:val="20"/>
          <w:szCs w:val="20"/>
        </w:rPr>
      </w:pPr>
      <w:r w:rsidRPr="007A4F33">
        <w:rPr>
          <w:rFonts w:ascii="Tahoma" w:hAnsi="Tahoma" w:cs="Tahoma"/>
          <w:sz w:val="20"/>
          <w:szCs w:val="20"/>
        </w:rPr>
        <w:t>Τα μέσα μαζικής μεταφοράς πρέπει να φροντίζουν για την καλή λειτουργία του</w:t>
      </w:r>
      <w:r w:rsidR="00D74D23" w:rsidRPr="007A4F33">
        <w:rPr>
          <w:rFonts w:ascii="Tahoma" w:hAnsi="Tahoma" w:cs="Tahoma"/>
          <w:sz w:val="20"/>
          <w:szCs w:val="20"/>
        </w:rPr>
        <w:t xml:space="preserve"> </w:t>
      </w:r>
      <w:r w:rsidRPr="007A4F33">
        <w:rPr>
          <w:rFonts w:ascii="Tahoma" w:hAnsi="Tahoma" w:cs="Tahoma"/>
          <w:sz w:val="20"/>
          <w:szCs w:val="20"/>
        </w:rPr>
        <w:t xml:space="preserve">κλιματισμού τους για την καλύτερη εξυπηρέτηση του κοινού.  </w:t>
      </w:r>
    </w:p>
    <w:p w:rsidR="00043A03" w:rsidRDefault="00043A03" w:rsidP="00F9088E">
      <w:pPr>
        <w:pStyle w:val="a3"/>
        <w:numPr>
          <w:ilvl w:val="0"/>
          <w:numId w:val="1"/>
        </w:numPr>
        <w:spacing w:line="336" w:lineRule="auto"/>
        <w:jc w:val="both"/>
        <w:rPr>
          <w:rFonts w:ascii="Tahoma" w:hAnsi="Tahoma" w:cs="Tahoma"/>
          <w:sz w:val="20"/>
          <w:szCs w:val="20"/>
        </w:rPr>
      </w:pPr>
      <w:r w:rsidRPr="00043A03">
        <w:rPr>
          <w:rFonts w:ascii="Tahoma" w:hAnsi="Tahoma" w:cs="Tahoma"/>
          <w:sz w:val="20"/>
          <w:szCs w:val="20"/>
        </w:rPr>
        <w:t>Προτιμήστε συχνά χλιαρά ντους κατά τη διάρκεια της ημέρας και χρησιμοποιήστε δροσερά επιθέματα στο μέτωπο και τον αυχένα.</w:t>
      </w:r>
      <w:r w:rsidRPr="007A4F33">
        <w:rPr>
          <w:rFonts w:ascii="Tahoma" w:hAnsi="Tahoma" w:cs="Tahoma"/>
          <w:sz w:val="20"/>
          <w:szCs w:val="20"/>
        </w:rPr>
        <w:t xml:space="preserve"> </w:t>
      </w:r>
    </w:p>
    <w:p w:rsidR="00043A03" w:rsidRPr="00043A03" w:rsidRDefault="00043A03" w:rsidP="00043A03">
      <w:pPr>
        <w:pStyle w:val="a3"/>
        <w:numPr>
          <w:ilvl w:val="0"/>
          <w:numId w:val="1"/>
        </w:numPr>
        <w:spacing w:line="336" w:lineRule="auto"/>
        <w:jc w:val="both"/>
        <w:rPr>
          <w:rFonts w:ascii="Tahoma" w:hAnsi="Tahoma" w:cs="Tahoma"/>
          <w:sz w:val="20"/>
          <w:szCs w:val="20"/>
        </w:rPr>
      </w:pPr>
      <w:r w:rsidRPr="00043A03">
        <w:rPr>
          <w:rFonts w:ascii="Tahoma" w:hAnsi="Tahoma" w:cs="Tahoma"/>
          <w:sz w:val="20"/>
          <w:szCs w:val="20"/>
        </w:rPr>
        <w:t>Καταναλώνετε ελαφριά και μικρά σε ποσότητα γεύματα, με περιορισμένα λιπαρά. Ιδιαίτερη έμφαση να δίνεται στα φρέσκα φρούτα και λαχανικά.</w:t>
      </w:r>
    </w:p>
    <w:p w:rsidR="00043A03" w:rsidRDefault="00043A03" w:rsidP="00043A03">
      <w:pPr>
        <w:pStyle w:val="a3"/>
        <w:numPr>
          <w:ilvl w:val="0"/>
          <w:numId w:val="1"/>
        </w:numPr>
        <w:spacing w:line="336" w:lineRule="auto"/>
        <w:jc w:val="both"/>
        <w:rPr>
          <w:rFonts w:ascii="Tahoma" w:hAnsi="Tahoma" w:cs="Tahoma"/>
          <w:sz w:val="20"/>
          <w:szCs w:val="20"/>
        </w:rPr>
      </w:pPr>
      <w:r w:rsidRPr="00043A03">
        <w:rPr>
          <w:rFonts w:ascii="Tahoma" w:hAnsi="Tahoma" w:cs="Tahoma"/>
          <w:sz w:val="20"/>
          <w:szCs w:val="20"/>
        </w:rPr>
        <w:t xml:space="preserve">Ενυδατωθείτε επαρκώς, πίνοντας νερό και φυσικούς χυμούς. Η ενυδάτωση είναι κρίσιμη για ηλικιωμένους και μικρά παιδιά. </w:t>
      </w:r>
    </w:p>
    <w:p w:rsidR="00043A03" w:rsidRPr="00043A03" w:rsidRDefault="00043A03" w:rsidP="00043A03">
      <w:pPr>
        <w:pStyle w:val="a3"/>
        <w:numPr>
          <w:ilvl w:val="0"/>
          <w:numId w:val="1"/>
        </w:numPr>
        <w:spacing w:line="336" w:lineRule="auto"/>
        <w:jc w:val="both"/>
        <w:rPr>
          <w:rFonts w:ascii="Tahoma" w:hAnsi="Tahoma" w:cs="Tahoma"/>
          <w:sz w:val="20"/>
          <w:szCs w:val="20"/>
        </w:rPr>
      </w:pPr>
      <w:r w:rsidRPr="00043A03">
        <w:rPr>
          <w:rFonts w:ascii="Tahoma" w:hAnsi="Tahoma" w:cs="Tahoma"/>
          <w:sz w:val="20"/>
          <w:szCs w:val="20"/>
        </w:rPr>
        <w:t>Αποφύγετε το αλκοόλ.</w:t>
      </w:r>
    </w:p>
    <w:p w:rsidR="00D74D23" w:rsidRPr="007A4F33" w:rsidRDefault="005C6829" w:rsidP="00043A03">
      <w:pPr>
        <w:pStyle w:val="a3"/>
        <w:numPr>
          <w:ilvl w:val="0"/>
          <w:numId w:val="1"/>
        </w:numPr>
        <w:spacing w:line="336" w:lineRule="auto"/>
        <w:jc w:val="both"/>
        <w:rPr>
          <w:rFonts w:ascii="Tahoma" w:hAnsi="Tahoma" w:cs="Tahoma"/>
          <w:sz w:val="20"/>
          <w:szCs w:val="20"/>
        </w:rPr>
      </w:pPr>
      <w:r w:rsidRPr="007A4F33">
        <w:rPr>
          <w:rFonts w:ascii="Tahoma" w:hAnsi="Tahoma" w:cs="Tahoma"/>
          <w:sz w:val="20"/>
          <w:szCs w:val="20"/>
        </w:rPr>
        <w:t xml:space="preserve">Αν η εφίδρωση είναι μεγάλη, συστήνεται η πρόσθετη λήψη μικρών δόσεων αλατιού. </w:t>
      </w:r>
    </w:p>
    <w:p w:rsidR="005C6829" w:rsidRPr="007A4F33" w:rsidRDefault="005C6829" w:rsidP="00F9088E">
      <w:pPr>
        <w:pStyle w:val="a3"/>
        <w:numPr>
          <w:ilvl w:val="0"/>
          <w:numId w:val="1"/>
        </w:numPr>
        <w:spacing w:line="336" w:lineRule="auto"/>
        <w:jc w:val="both"/>
        <w:rPr>
          <w:rFonts w:ascii="Tahoma" w:hAnsi="Tahoma" w:cs="Tahoma"/>
          <w:sz w:val="20"/>
          <w:szCs w:val="20"/>
        </w:rPr>
      </w:pPr>
      <w:r w:rsidRPr="007A4F33">
        <w:rPr>
          <w:rFonts w:ascii="Tahoma" w:hAnsi="Tahoma" w:cs="Tahoma"/>
          <w:sz w:val="20"/>
          <w:szCs w:val="20"/>
        </w:rPr>
        <w:t>Άτομα που πάσχουν από χρόνια νοσήματα θα πρέπει να συμβουλευτούν τον</w:t>
      </w:r>
      <w:r w:rsidR="00D74D23" w:rsidRPr="007A4F33">
        <w:rPr>
          <w:rFonts w:ascii="Tahoma" w:hAnsi="Tahoma" w:cs="Tahoma"/>
          <w:sz w:val="20"/>
          <w:szCs w:val="20"/>
        </w:rPr>
        <w:t xml:space="preserve"> </w:t>
      </w:r>
      <w:r w:rsidRPr="007A4F33">
        <w:rPr>
          <w:rFonts w:ascii="Tahoma" w:hAnsi="Tahoma" w:cs="Tahoma"/>
          <w:sz w:val="20"/>
          <w:szCs w:val="20"/>
        </w:rPr>
        <w:t>θεράποντα ιατρό τους, από τον οποίο θα λάβουν επιπρόσθετες οδηγίες ανάλογα με την κατάστασή τους καθώς και οδηγίες για την πιθανή αλλαγή της δοσολογίας της φαρμακευτικής τους αγωγής.</w:t>
      </w:r>
    </w:p>
    <w:p w:rsidR="007A4F33" w:rsidRPr="007A4F33" w:rsidRDefault="005C6829" w:rsidP="00F9088E">
      <w:pPr>
        <w:pStyle w:val="a3"/>
        <w:numPr>
          <w:ilvl w:val="0"/>
          <w:numId w:val="1"/>
        </w:numPr>
        <w:spacing w:line="336" w:lineRule="auto"/>
        <w:jc w:val="both"/>
        <w:rPr>
          <w:rFonts w:ascii="Tahoma" w:hAnsi="Tahoma" w:cs="Tahoma"/>
          <w:sz w:val="20"/>
          <w:szCs w:val="20"/>
        </w:rPr>
      </w:pPr>
      <w:r w:rsidRPr="007A4F33">
        <w:rPr>
          <w:rFonts w:ascii="Tahoma" w:hAnsi="Tahoma" w:cs="Tahoma"/>
          <w:sz w:val="20"/>
          <w:szCs w:val="20"/>
        </w:rPr>
        <w:t xml:space="preserve">Οι ηλικιωμένοι να μην εγκαταλείπονται μόνοι τους αλλά να εξασφαλίζεται κάποιο άτομο για την καθημερινή τους φροντίδα.  </w:t>
      </w:r>
    </w:p>
    <w:p w:rsidR="005C6829" w:rsidRDefault="005C6829" w:rsidP="00F9088E">
      <w:pPr>
        <w:pStyle w:val="a3"/>
        <w:numPr>
          <w:ilvl w:val="0"/>
          <w:numId w:val="1"/>
        </w:numPr>
        <w:spacing w:line="336" w:lineRule="auto"/>
        <w:jc w:val="both"/>
        <w:rPr>
          <w:rFonts w:ascii="Tahoma" w:hAnsi="Tahoma" w:cs="Tahoma"/>
          <w:sz w:val="20"/>
          <w:szCs w:val="20"/>
        </w:rPr>
      </w:pPr>
      <w:r w:rsidRPr="007A4F33">
        <w:rPr>
          <w:rFonts w:ascii="Tahoma" w:hAnsi="Tahoma" w:cs="Tahoma"/>
          <w:sz w:val="20"/>
          <w:szCs w:val="20"/>
        </w:rPr>
        <w:lastRenderedPageBreak/>
        <w:t>Οι χώροι εργασίας πρέπει να διαθέτουν κλιματιστικά μηχανήματα ή απλούς</w:t>
      </w:r>
      <w:r w:rsidR="007A4F33" w:rsidRPr="007A4F33">
        <w:rPr>
          <w:rFonts w:ascii="Tahoma" w:hAnsi="Tahoma" w:cs="Tahoma"/>
          <w:sz w:val="20"/>
          <w:szCs w:val="20"/>
        </w:rPr>
        <w:t xml:space="preserve"> </w:t>
      </w:r>
      <w:r w:rsidRPr="007A4F33">
        <w:rPr>
          <w:rFonts w:ascii="Tahoma" w:hAnsi="Tahoma" w:cs="Tahoma"/>
          <w:sz w:val="20"/>
          <w:szCs w:val="20"/>
        </w:rPr>
        <w:t>ανεμιστήρες, κατά προτίμηση οροφής, και σε κάθε περίπτωση φυσικό αερισμό των χώρων. Το ίδιο ισχύει και για τα ιδρύματα, που περιθάλπουν νεογνά, βρέφη, παιδιά, ηλικιωμένους και άτομα με ειδικές ανάγκες.</w:t>
      </w:r>
    </w:p>
    <w:p w:rsidR="00021373" w:rsidRPr="00065802" w:rsidRDefault="00021373" w:rsidP="00F9088E">
      <w:pPr>
        <w:spacing w:line="336" w:lineRule="auto"/>
        <w:jc w:val="both"/>
        <w:rPr>
          <w:rFonts w:ascii="Tahoma" w:hAnsi="Tahoma" w:cs="Tahoma"/>
          <w:b/>
          <w:sz w:val="20"/>
          <w:szCs w:val="20"/>
          <w:u w:val="single"/>
        </w:rPr>
      </w:pPr>
      <w:r w:rsidRPr="00065802">
        <w:rPr>
          <w:rFonts w:ascii="Tahoma" w:hAnsi="Tahoma" w:cs="Tahoma"/>
          <w:b/>
          <w:sz w:val="20"/>
          <w:szCs w:val="20"/>
          <w:u w:val="single"/>
        </w:rPr>
        <w:t>Ποιο</w:t>
      </w:r>
      <w:r>
        <w:rPr>
          <w:rFonts w:ascii="Tahoma" w:hAnsi="Tahoma" w:cs="Tahoma"/>
          <w:b/>
          <w:sz w:val="20"/>
          <w:szCs w:val="20"/>
          <w:u w:val="single"/>
        </w:rPr>
        <w:t>ι</w:t>
      </w:r>
      <w:r w:rsidRPr="00065802">
        <w:rPr>
          <w:rFonts w:ascii="Tahoma" w:hAnsi="Tahoma" w:cs="Tahoma"/>
          <w:b/>
          <w:sz w:val="20"/>
          <w:szCs w:val="20"/>
          <w:u w:val="single"/>
        </w:rPr>
        <w:t xml:space="preserve"> κινδυνεύ</w:t>
      </w:r>
      <w:r>
        <w:rPr>
          <w:rFonts w:ascii="Tahoma" w:hAnsi="Tahoma" w:cs="Tahoma"/>
          <w:b/>
          <w:sz w:val="20"/>
          <w:szCs w:val="20"/>
          <w:u w:val="single"/>
        </w:rPr>
        <w:t>ουν</w:t>
      </w:r>
      <w:r w:rsidRPr="00065802">
        <w:rPr>
          <w:rFonts w:ascii="Tahoma" w:hAnsi="Tahoma" w:cs="Tahoma"/>
          <w:b/>
          <w:sz w:val="20"/>
          <w:szCs w:val="20"/>
          <w:u w:val="single"/>
        </w:rPr>
        <w:t xml:space="preserve"> από τις υψηλές θερμοκρασίες: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ηλικιωμένοι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μωρά και μικρά παιδιά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έγκυες και θηλάζουσες γυναίκες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άτομα που είναι υπέρβαρα ή παχύσαρκα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άτομα που εργάζονται ή ασκούνται έντονα σε ζεστό περιβάλλον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άτομα με χρόνιες παθήσεις (καρδιαγγειακές παθήσεις, υπέρταση, σακχαρώδη διαβήτη, πνευμονοπάθειες, </w:t>
      </w:r>
      <w:proofErr w:type="spellStart"/>
      <w:r w:rsidRPr="00065802">
        <w:rPr>
          <w:rFonts w:ascii="Tahoma" w:hAnsi="Tahoma" w:cs="Tahoma"/>
          <w:sz w:val="20"/>
          <w:szCs w:val="20"/>
        </w:rPr>
        <w:t>αιμοσφαιρινοπάθειες</w:t>
      </w:r>
      <w:proofErr w:type="spellEnd"/>
      <w:r w:rsidRPr="00065802">
        <w:rPr>
          <w:rFonts w:ascii="Tahoma" w:hAnsi="Tahoma" w:cs="Tahoma"/>
          <w:sz w:val="20"/>
          <w:szCs w:val="20"/>
        </w:rPr>
        <w:t xml:space="preserve">, νεφροπάθειες, ηπατοπάθειες, ψυχική νόσο, άνοια, αλκοολισμό ή κατάχρηση ναρκωτικών ουσιών </w:t>
      </w:r>
      <w:proofErr w:type="spellStart"/>
      <w:r w:rsidRPr="00065802">
        <w:rPr>
          <w:rFonts w:ascii="Tahoma" w:hAnsi="Tahoma" w:cs="Tahoma"/>
          <w:sz w:val="20"/>
          <w:szCs w:val="20"/>
        </w:rPr>
        <w:t>κ.λ.π</w:t>
      </w:r>
      <w:proofErr w:type="spellEnd"/>
      <w:r w:rsidRPr="00065802">
        <w:rPr>
          <w:rFonts w:ascii="Tahoma" w:hAnsi="Tahoma" w:cs="Tahoma"/>
          <w:sz w:val="20"/>
          <w:szCs w:val="20"/>
        </w:rPr>
        <w:t xml:space="preserve">.)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άτομα με οξεία νόσο, όπως λοίμωξη με πυρετό ή γαστρεντερίτιδα (διάρροια ή / και έμετο) </w:t>
      </w:r>
    </w:p>
    <w:p w:rsidR="00021373" w:rsidRPr="00065802" w:rsidRDefault="00021373" w:rsidP="00EE6AFD">
      <w:pPr>
        <w:pStyle w:val="a3"/>
        <w:numPr>
          <w:ilvl w:val="0"/>
          <w:numId w:val="5"/>
        </w:numPr>
        <w:spacing w:line="336" w:lineRule="auto"/>
        <w:jc w:val="both"/>
        <w:rPr>
          <w:rFonts w:ascii="Tahoma" w:hAnsi="Tahoma" w:cs="Tahoma"/>
          <w:sz w:val="20"/>
          <w:szCs w:val="20"/>
        </w:rPr>
      </w:pPr>
      <w:r w:rsidRPr="00065802">
        <w:rPr>
          <w:rFonts w:ascii="Tahoma" w:hAnsi="Tahoma" w:cs="Tahoma"/>
          <w:sz w:val="20"/>
          <w:szCs w:val="20"/>
        </w:rPr>
        <w:t xml:space="preserve">άτομα που για καθαρά ιατρικούς λόγους παίρνουν φάρμακα για τα χρόνια νοσήματά τους, όπως π.χ. διουρητικά, </w:t>
      </w:r>
      <w:proofErr w:type="spellStart"/>
      <w:r w:rsidRPr="00065802">
        <w:rPr>
          <w:rFonts w:ascii="Tahoma" w:hAnsi="Tahoma" w:cs="Tahoma"/>
          <w:sz w:val="20"/>
          <w:szCs w:val="20"/>
        </w:rPr>
        <w:t>αντιχολινεργικά</w:t>
      </w:r>
      <w:proofErr w:type="spellEnd"/>
      <w:r w:rsidRPr="00065802">
        <w:rPr>
          <w:rFonts w:ascii="Tahoma" w:hAnsi="Tahoma" w:cs="Tahoma"/>
          <w:sz w:val="20"/>
          <w:szCs w:val="20"/>
        </w:rPr>
        <w:t xml:space="preserve">, ψυχοφάρμακα, </w:t>
      </w:r>
      <w:proofErr w:type="spellStart"/>
      <w:r w:rsidRPr="00065802">
        <w:rPr>
          <w:rFonts w:ascii="Tahoma" w:hAnsi="Tahoma" w:cs="Tahoma"/>
          <w:sz w:val="20"/>
          <w:szCs w:val="20"/>
        </w:rPr>
        <w:t>ορμονούχα</w:t>
      </w:r>
      <w:proofErr w:type="spellEnd"/>
      <w:r w:rsidRPr="00065802">
        <w:rPr>
          <w:rFonts w:ascii="Tahoma" w:hAnsi="Tahoma" w:cs="Tahoma"/>
          <w:sz w:val="20"/>
          <w:szCs w:val="20"/>
        </w:rPr>
        <w:t xml:space="preserve"> (συμπεριλαμβανομένης της ινσουλίνης και των αντιδιαβητικών δισκίων). Ιδιαίτερα κατά την περίοδο των υψηλών θερμοκρασιών περιβάλλοντος θα πρέπει να συμβουλεύονται το γιατρό τους για την ενδεχόμενη τροποποίηση της δοσολογίας.</w:t>
      </w:r>
    </w:p>
    <w:p w:rsidR="008F1C7C" w:rsidRPr="00E32624" w:rsidRDefault="008F1C7C" w:rsidP="00F9088E">
      <w:pPr>
        <w:spacing w:line="336" w:lineRule="auto"/>
        <w:ind w:firstLine="360"/>
        <w:jc w:val="both"/>
        <w:rPr>
          <w:rFonts w:ascii="Tahoma" w:hAnsi="Tahoma" w:cs="Tahoma"/>
          <w:sz w:val="20"/>
          <w:szCs w:val="20"/>
        </w:rPr>
      </w:pPr>
      <w:r w:rsidRPr="008F1C7C">
        <w:rPr>
          <w:rFonts w:ascii="Tahoma" w:hAnsi="Tahoma" w:cs="Tahoma"/>
          <w:sz w:val="20"/>
          <w:szCs w:val="20"/>
        </w:rPr>
        <w:t xml:space="preserve">Όταν η </w:t>
      </w:r>
      <w:r w:rsidR="0081579E" w:rsidRPr="008F1C7C">
        <w:rPr>
          <w:rFonts w:ascii="Tahoma" w:hAnsi="Tahoma" w:cs="Tahoma"/>
          <w:sz w:val="20"/>
          <w:szCs w:val="20"/>
        </w:rPr>
        <w:t>θερμοκρασία</w:t>
      </w:r>
      <w:r w:rsidRPr="008F1C7C">
        <w:rPr>
          <w:rFonts w:ascii="Tahoma" w:hAnsi="Tahoma" w:cs="Tahoma"/>
          <w:sz w:val="20"/>
          <w:szCs w:val="20"/>
        </w:rPr>
        <w:t xml:space="preserve"> του περιβάλλοντος ανέλθει σε όρια µη ανεκτά από τον ανθρώπινο </w:t>
      </w:r>
      <w:proofErr w:type="spellStart"/>
      <w:r w:rsidRPr="008F1C7C">
        <w:rPr>
          <w:rFonts w:ascii="Tahoma" w:hAnsi="Tahoma" w:cs="Tahoma"/>
          <w:sz w:val="20"/>
          <w:szCs w:val="20"/>
        </w:rPr>
        <w:t>οργανισµό</w:t>
      </w:r>
      <w:proofErr w:type="spellEnd"/>
      <w:r w:rsidRPr="008F1C7C">
        <w:rPr>
          <w:rFonts w:ascii="Tahoma" w:hAnsi="Tahoma" w:cs="Tahoma"/>
          <w:sz w:val="20"/>
          <w:szCs w:val="20"/>
        </w:rPr>
        <w:t xml:space="preserve"> σε συνέργεια µε άλλους παρ</w:t>
      </w:r>
      <w:r w:rsidR="00A13B9C">
        <w:rPr>
          <w:rFonts w:ascii="Tahoma" w:hAnsi="Tahoma" w:cs="Tahoma"/>
          <w:sz w:val="20"/>
          <w:szCs w:val="20"/>
        </w:rPr>
        <w:t xml:space="preserve">άγοντες (υγρασία, άπνοια </w:t>
      </w:r>
      <w:proofErr w:type="spellStart"/>
      <w:r w:rsidR="00A13B9C">
        <w:rPr>
          <w:rFonts w:ascii="Tahoma" w:hAnsi="Tahoma" w:cs="Tahoma"/>
          <w:sz w:val="20"/>
          <w:szCs w:val="20"/>
        </w:rPr>
        <w:t>κ.λ.π</w:t>
      </w:r>
      <w:proofErr w:type="spellEnd"/>
      <w:r w:rsidR="00A13B9C">
        <w:rPr>
          <w:rFonts w:ascii="Tahoma" w:hAnsi="Tahoma" w:cs="Tahoma"/>
          <w:sz w:val="20"/>
          <w:szCs w:val="20"/>
        </w:rPr>
        <w:t>.</w:t>
      </w:r>
      <w:r w:rsidRPr="008F1C7C">
        <w:rPr>
          <w:rFonts w:ascii="Tahoma" w:hAnsi="Tahoma" w:cs="Tahoma"/>
          <w:sz w:val="20"/>
          <w:szCs w:val="20"/>
        </w:rPr>
        <w:t xml:space="preserve">), </w:t>
      </w:r>
      <w:r w:rsidR="0081579E" w:rsidRPr="008F1C7C">
        <w:rPr>
          <w:rFonts w:ascii="Tahoma" w:hAnsi="Tahoma" w:cs="Tahoma"/>
          <w:sz w:val="20"/>
          <w:szCs w:val="20"/>
        </w:rPr>
        <w:t>δημιουργούνται</w:t>
      </w:r>
      <w:r w:rsidRPr="008F1C7C">
        <w:rPr>
          <w:rFonts w:ascii="Tahoma" w:hAnsi="Tahoma" w:cs="Tahoma"/>
          <w:sz w:val="20"/>
          <w:szCs w:val="20"/>
        </w:rPr>
        <w:t xml:space="preserve"> παθολογικές καταστάσεις ποικίλου </w:t>
      </w:r>
      <w:proofErr w:type="spellStart"/>
      <w:r w:rsidRPr="008F1C7C">
        <w:rPr>
          <w:rFonts w:ascii="Tahoma" w:hAnsi="Tahoma" w:cs="Tahoma"/>
          <w:sz w:val="20"/>
          <w:szCs w:val="20"/>
        </w:rPr>
        <w:t>βαθµού</w:t>
      </w:r>
      <w:proofErr w:type="spellEnd"/>
      <w:r w:rsidRPr="008F1C7C">
        <w:rPr>
          <w:rFonts w:ascii="Tahoma" w:hAnsi="Tahoma" w:cs="Tahoma"/>
          <w:sz w:val="20"/>
          <w:szCs w:val="20"/>
        </w:rPr>
        <w:t xml:space="preserve"> βαρύτητας. Τα αρχικά </w:t>
      </w:r>
      <w:r w:rsidR="0081579E" w:rsidRPr="008F1C7C">
        <w:rPr>
          <w:rFonts w:ascii="Tahoma" w:hAnsi="Tahoma" w:cs="Tahoma"/>
          <w:sz w:val="20"/>
          <w:szCs w:val="20"/>
        </w:rPr>
        <w:t>συμπτώματα</w:t>
      </w:r>
      <w:r w:rsidRPr="008F1C7C">
        <w:rPr>
          <w:rFonts w:ascii="Tahoma" w:hAnsi="Tahoma" w:cs="Tahoma"/>
          <w:sz w:val="20"/>
          <w:szCs w:val="20"/>
        </w:rPr>
        <w:t xml:space="preserve"> µ</w:t>
      </w:r>
      <w:proofErr w:type="spellStart"/>
      <w:r w:rsidRPr="008F1C7C">
        <w:rPr>
          <w:rFonts w:ascii="Tahoma" w:hAnsi="Tahoma" w:cs="Tahoma"/>
          <w:sz w:val="20"/>
          <w:szCs w:val="20"/>
        </w:rPr>
        <w:t>πορεί</w:t>
      </w:r>
      <w:proofErr w:type="spellEnd"/>
      <w:r w:rsidRPr="008F1C7C">
        <w:rPr>
          <w:rFonts w:ascii="Tahoma" w:hAnsi="Tahoma" w:cs="Tahoma"/>
          <w:sz w:val="20"/>
          <w:szCs w:val="20"/>
        </w:rPr>
        <w:t xml:space="preserve"> να είναι: δυνατός πονοκέφαλος, ατονία, </w:t>
      </w:r>
      <w:proofErr w:type="spellStart"/>
      <w:r w:rsidRPr="008F1C7C">
        <w:rPr>
          <w:rFonts w:ascii="Tahoma" w:hAnsi="Tahoma" w:cs="Tahoma"/>
          <w:sz w:val="20"/>
          <w:szCs w:val="20"/>
        </w:rPr>
        <w:t>αίσθηµα</w:t>
      </w:r>
      <w:proofErr w:type="spellEnd"/>
      <w:r w:rsidRPr="008F1C7C">
        <w:rPr>
          <w:rFonts w:ascii="Tahoma" w:hAnsi="Tahoma" w:cs="Tahoma"/>
          <w:sz w:val="20"/>
          <w:szCs w:val="20"/>
        </w:rPr>
        <w:t xml:space="preserve"> καταβολής, τάση για </w:t>
      </w:r>
      <w:proofErr w:type="spellStart"/>
      <w:r w:rsidRPr="008F1C7C">
        <w:rPr>
          <w:rFonts w:ascii="Tahoma" w:hAnsi="Tahoma" w:cs="Tahoma"/>
          <w:sz w:val="20"/>
          <w:szCs w:val="20"/>
        </w:rPr>
        <w:t>λιποθυµία</w:t>
      </w:r>
      <w:proofErr w:type="spellEnd"/>
      <w:r w:rsidRPr="008F1C7C">
        <w:rPr>
          <w:rFonts w:ascii="Tahoma" w:hAnsi="Tahoma" w:cs="Tahoma"/>
          <w:sz w:val="20"/>
          <w:szCs w:val="20"/>
        </w:rPr>
        <w:t xml:space="preserve">, πτώση της αρτηριακής πίεσης, ναυτία, </w:t>
      </w:r>
      <w:proofErr w:type="spellStart"/>
      <w:r w:rsidRPr="008F1C7C">
        <w:rPr>
          <w:rFonts w:ascii="Tahoma" w:hAnsi="Tahoma" w:cs="Tahoma"/>
          <w:sz w:val="20"/>
          <w:szCs w:val="20"/>
        </w:rPr>
        <w:t>έµετοι</w:t>
      </w:r>
      <w:proofErr w:type="spellEnd"/>
      <w:r w:rsidRPr="008F1C7C">
        <w:rPr>
          <w:rFonts w:ascii="Tahoma" w:hAnsi="Tahoma" w:cs="Tahoma"/>
          <w:sz w:val="20"/>
          <w:szCs w:val="20"/>
        </w:rPr>
        <w:t xml:space="preserve"> και </w:t>
      </w:r>
      <w:proofErr w:type="spellStart"/>
      <w:r w:rsidRPr="008F1C7C">
        <w:rPr>
          <w:rFonts w:ascii="Tahoma" w:hAnsi="Tahoma" w:cs="Tahoma"/>
          <w:sz w:val="20"/>
          <w:szCs w:val="20"/>
        </w:rPr>
        <w:t>ταχυπαλµία</w:t>
      </w:r>
      <w:proofErr w:type="spellEnd"/>
      <w:r w:rsidRPr="008F1C7C">
        <w:rPr>
          <w:rFonts w:ascii="Tahoma" w:hAnsi="Tahoma" w:cs="Tahoma"/>
          <w:sz w:val="20"/>
          <w:szCs w:val="20"/>
        </w:rPr>
        <w:t xml:space="preserve">. Το </w:t>
      </w:r>
      <w:proofErr w:type="spellStart"/>
      <w:r w:rsidRPr="008F1C7C">
        <w:rPr>
          <w:rFonts w:ascii="Tahoma" w:hAnsi="Tahoma" w:cs="Tahoma"/>
          <w:sz w:val="20"/>
          <w:szCs w:val="20"/>
        </w:rPr>
        <w:t>σύνδροµο</w:t>
      </w:r>
      <w:proofErr w:type="spellEnd"/>
      <w:r w:rsidRPr="008F1C7C">
        <w:rPr>
          <w:rFonts w:ascii="Tahoma" w:hAnsi="Tahoma" w:cs="Tahoma"/>
          <w:sz w:val="20"/>
          <w:szCs w:val="20"/>
        </w:rPr>
        <w:t xml:space="preserve"> της </w:t>
      </w:r>
      <w:proofErr w:type="spellStart"/>
      <w:r w:rsidRPr="008F1C7C">
        <w:rPr>
          <w:rFonts w:ascii="Tahoma" w:hAnsi="Tahoma" w:cs="Tahoma"/>
          <w:sz w:val="20"/>
          <w:szCs w:val="20"/>
        </w:rPr>
        <w:t>θερµοπληξίας</w:t>
      </w:r>
      <w:proofErr w:type="spellEnd"/>
      <w:r w:rsidRPr="008F1C7C">
        <w:rPr>
          <w:rFonts w:ascii="Tahoma" w:hAnsi="Tahoma" w:cs="Tahoma"/>
          <w:sz w:val="20"/>
          <w:szCs w:val="20"/>
        </w:rPr>
        <w:t xml:space="preserve">, εκδηλώνεται µε: ξαφνική αύξηση της </w:t>
      </w:r>
      <w:proofErr w:type="spellStart"/>
      <w:r w:rsidRPr="008F1C7C">
        <w:rPr>
          <w:rFonts w:ascii="Tahoma" w:hAnsi="Tahoma" w:cs="Tahoma"/>
          <w:sz w:val="20"/>
          <w:szCs w:val="20"/>
        </w:rPr>
        <w:t>θερµοκρασίας</w:t>
      </w:r>
      <w:proofErr w:type="spellEnd"/>
      <w:r w:rsidRPr="008F1C7C">
        <w:rPr>
          <w:rFonts w:ascii="Tahoma" w:hAnsi="Tahoma" w:cs="Tahoma"/>
          <w:sz w:val="20"/>
          <w:szCs w:val="20"/>
        </w:rPr>
        <w:t xml:space="preserve"> του </w:t>
      </w:r>
      <w:proofErr w:type="spellStart"/>
      <w:r w:rsidRPr="008F1C7C">
        <w:rPr>
          <w:rFonts w:ascii="Tahoma" w:hAnsi="Tahoma" w:cs="Tahoma"/>
          <w:sz w:val="20"/>
          <w:szCs w:val="20"/>
        </w:rPr>
        <w:t>σώµατος</w:t>
      </w:r>
      <w:proofErr w:type="spellEnd"/>
      <w:r w:rsidRPr="008F1C7C">
        <w:rPr>
          <w:rFonts w:ascii="Tahoma" w:hAnsi="Tahoma" w:cs="Tahoma"/>
          <w:sz w:val="20"/>
          <w:szCs w:val="20"/>
        </w:rPr>
        <w:t xml:space="preserve"> (&gt;40.5 </w:t>
      </w:r>
      <w:proofErr w:type="spellStart"/>
      <w:r w:rsidRPr="008F1C7C">
        <w:rPr>
          <w:rFonts w:ascii="Tahoma" w:hAnsi="Tahoma" w:cs="Tahoma"/>
          <w:sz w:val="20"/>
          <w:szCs w:val="20"/>
          <w:vertAlign w:val="superscript"/>
        </w:rPr>
        <w:t>ο</w:t>
      </w:r>
      <w:r w:rsidRPr="008F1C7C">
        <w:rPr>
          <w:rFonts w:ascii="Tahoma" w:hAnsi="Tahoma" w:cs="Tahoma"/>
          <w:sz w:val="20"/>
          <w:szCs w:val="20"/>
        </w:rPr>
        <w:t>C</w:t>
      </w:r>
      <w:proofErr w:type="spellEnd"/>
      <w:r w:rsidRPr="008F1C7C">
        <w:rPr>
          <w:rFonts w:ascii="Tahoma" w:hAnsi="Tahoma" w:cs="Tahoma"/>
          <w:sz w:val="20"/>
          <w:szCs w:val="20"/>
        </w:rPr>
        <w:t xml:space="preserve">), κόκκινο, ζεστό και ξηρό </w:t>
      </w:r>
      <w:proofErr w:type="spellStart"/>
      <w:r w:rsidRPr="008F1C7C">
        <w:rPr>
          <w:rFonts w:ascii="Tahoma" w:hAnsi="Tahoma" w:cs="Tahoma"/>
          <w:sz w:val="20"/>
          <w:szCs w:val="20"/>
        </w:rPr>
        <w:t>δέρµα</w:t>
      </w:r>
      <w:proofErr w:type="spellEnd"/>
      <w:r w:rsidRPr="008F1C7C">
        <w:rPr>
          <w:rFonts w:ascii="Tahoma" w:hAnsi="Tahoma" w:cs="Tahoma"/>
          <w:sz w:val="20"/>
          <w:szCs w:val="20"/>
        </w:rPr>
        <w:t xml:space="preserve"> (η εφίδρωση έχει </w:t>
      </w:r>
      <w:proofErr w:type="spellStart"/>
      <w:r w:rsidRPr="008F1C7C">
        <w:rPr>
          <w:rFonts w:ascii="Tahoma" w:hAnsi="Tahoma" w:cs="Tahoma"/>
          <w:sz w:val="20"/>
          <w:szCs w:val="20"/>
        </w:rPr>
        <w:t>σταµατήσει</w:t>
      </w:r>
      <w:proofErr w:type="spellEnd"/>
      <w:r w:rsidRPr="008F1C7C">
        <w:rPr>
          <w:rFonts w:ascii="Tahoma" w:hAnsi="Tahoma" w:cs="Tahoma"/>
          <w:sz w:val="20"/>
          <w:szCs w:val="20"/>
        </w:rPr>
        <w:t xml:space="preserve">), ξηρή </w:t>
      </w:r>
      <w:r w:rsidR="0081579E" w:rsidRPr="008F1C7C">
        <w:rPr>
          <w:rFonts w:ascii="Tahoma" w:hAnsi="Tahoma" w:cs="Tahoma"/>
          <w:sz w:val="20"/>
          <w:szCs w:val="20"/>
        </w:rPr>
        <w:t>πρησμένη</w:t>
      </w:r>
      <w:r w:rsidRPr="008F1C7C">
        <w:rPr>
          <w:rFonts w:ascii="Tahoma" w:hAnsi="Tahoma" w:cs="Tahoma"/>
          <w:sz w:val="20"/>
          <w:szCs w:val="20"/>
        </w:rPr>
        <w:t xml:space="preserve"> γλώσσα, </w:t>
      </w:r>
      <w:r w:rsidR="0081579E" w:rsidRPr="008F1C7C">
        <w:rPr>
          <w:rFonts w:ascii="Tahoma" w:hAnsi="Tahoma" w:cs="Tahoma"/>
          <w:sz w:val="20"/>
          <w:szCs w:val="20"/>
        </w:rPr>
        <w:t>ταχυπαλμία</w:t>
      </w:r>
      <w:r w:rsidRPr="008F1C7C">
        <w:rPr>
          <w:rFonts w:ascii="Tahoma" w:hAnsi="Tahoma" w:cs="Tahoma"/>
          <w:sz w:val="20"/>
          <w:szCs w:val="20"/>
        </w:rPr>
        <w:t xml:space="preserve">, ταχύπνοια, έντονη δίψα, πονοκέφαλος, ναυτία, </w:t>
      </w:r>
      <w:proofErr w:type="spellStart"/>
      <w:r w:rsidRPr="008F1C7C">
        <w:rPr>
          <w:rFonts w:ascii="Tahoma" w:hAnsi="Tahoma" w:cs="Tahoma"/>
          <w:sz w:val="20"/>
          <w:szCs w:val="20"/>
        </w:rPr>
        <w:t>έµετος</w:t>
      </w:r>
      <w:proofErr w:type="spellEnd"/>
      <w:r w:rsidRPr="008F1C7C">
        <w:rPr>
          <w:rFonts w:ascii="Tahoma" w:hAnsi="Tahoma" w:cs="Tahoma"/>
          <w:sz w:val="20"/>
          <w:szCs w:val="20"/>
        </w:rPr>
        <w:t xml:space="preserve">, ζάλη, σύγχυση, </w:t>
      </w:r>
      <w:proofErr w:type="spellStart"/>
      <w:r w:rsidRPr="008F1C7C">
        <w:rPr>
          <w:rFonts w:ascii="Tahoma" w:hAnsi="Tahoma" w:cs="Tahoma"/>
          <w:sz w:val="20"/>
          <w:szCs w:val="20"/>
        </w:rPr>
        <w:t>αδυναµία</w:t>
      </w:r>
      <w:proofErr w:type="spellEnd"/>
      <w:r w:rsidRPr="008F1C7C">
        <w:rPr>
          <w:rFonts w:ascii="Tahoma" w:hAnsi="Tahoma" w:cs="Tahoma"/>
          <w:sz w:val="20"/>
          <w:szCs w:val="20"/>
        </w:rPr>
        <w:t xml:space="preserve"> </w:t>
      </w:r>
      <w:r w:rsidR="0081579E" w:rsidRPr="008F1C7C">
        <w:rPr>
          <w:rFonts w:ascii="Tahoma" w:hAnsi="Tahoma" w:cs="Tahoma"/>
          <w:sz w:val="20"/>
          <w:szCs w:val="20"/>
        </w:rPr>
        <w:t>προσανατολισμού</w:t>
      </w:r>
      <w:r w:rsidRPr="008F1C7C">
        <w:rPr>
          <w:rFonts w:ascii="Tahoma" w:hAnsi="Tahoma" w:cs="Tahoma"/>
          <w:sz w:val="20"/>
          <w:szCs w:val="20"/>
        </w:rPr>
        <w:t xml:space="preserve"> και καθαρής </w:t>
      </w:r>
      <w:proofErr w:type="spellStart"/>
      <w:r w:rsidRPr="008F1C7C">
        <w:rPr>
          <w:rFonts w:ascii="Tahoma" w:hAnsi="Tahoma" w:cs="Tahoma"/>
          <w:sz w:val="20"/>
          <w:szCs w:val="20"/>
        </w:rPr>
        <w:t>οµιλίας</w:t>
      </w:r>
      <w:proofErr w:type="spellEnd"/>
      <w:r w:rsidRPr="008F1C7C">
        <w:rPr>
          <w:rFonts w:ascii="Tahoma" w:hAnsi="Tahoma" w:cs="Tahoma"/>
          <w:sz w:val="20"/>
          <w:szCs w:val="20"/>
        </w:rPr>
        <w:t xml:space="preserve">, επιθετική ή παράξενη </w:t>
      </w:r>
      <w:r w:rsidR="0081579E" w:rsidRPr="008F1C7C">
        <w:rPr>
          <w:rFonts w:ascii="Tahoma" w:hAnsi="Tahoma" w:cs="Tahoma"/>
          <w:sz w:val="20"/>
          <w:szCs w:val="20"/>
        </w:rPr>
        <w:t>συμπεριφορά</w:t>
      </w:r>
      <w:r w:rsidRPr="008F1C7C">
        <w:rPr>
          <w:rFonts w:ascii="Tahoma" w:hAnsi="Tahoma" w:cs="Tahoma"/>
          <w:sz w:val="20"/>
          <w:szCs w:val="20"/>
        </w:rPr>
        <w:t xml:space="preserve">, </w:t>
      </w:r>
      <w:proofErr w:type="spellStart"/>
      <w:r w:rsidRPr="008F1C7C">
        <w:rPr>
          <w:rFonts w:ascii="Tahoma" w:hAnsi="Tahoma" w:cs="Tahoma"/>
          <w:sz w:val="20"/>
          <w:szCs w:val="20"/>
        </w:rPr>
        <w:t>σπασµο</w:t>
      </w:r>
      <w:r w:rsidR="00486DC3">
        <w:rPr>
          <w:rFonts w:ascii="Tahoma" w:hAnsi="Tahoma" w:cs="Tahoma"/>
          <w:sz w:val="20"/>
          <w:szCs w:val="20"/>
        </w:rPr>
        <w:t>ύς</w:t>
      </w:r>
      <w:proofErr w:type="spellEnd"/>
      <w:r w:rsidRPr="008F1C7C">
        <w:rPr>
          <w:rFonts w:ascii="Tahoma" w:hAnsi="Tahoma" w:cs="Tahoma"/>
          <w:sz w:val="20"/>
          <w:szCs w:val="20"/>
        </w:rPr>
        <w:t xml:space="preserve">, απώλεια συνείδησης ή </w:t>
      </w:r>
      <w:proofErr w:type="spellStart"/>
      <w:r w:rsidRPr="008F1C7C">
        <w:rPr>
          <w:rFonts w:ascii="Tahoma" w:hAnsi="Tahoma" w:cs="Tahoma"/>
          <w:sz w:val="20"/>
          <w:szCs w:val="20"/>
        </w:rPr>
        <w:t>κώµα</w:t>
      </w:r>
      <w:proofErr w:type="spellEnd"/>
      <w:r w:rsidRPr="008F1C7C">
        <w:rPr>
          <w:rFonts w:ascii="Tahoma" w:hAnsi="Tahoma" w:cs="Tahoma"/>
          <w:sz w:val="20"/>
          <w:szCs w:val="20"/>
        </w:rPr>
        <w:t xml:space="preserve">. </w:t>
      </w:r>
    </w:p>
    <w:p w:rsidR="004B5D35" w:rsidRDefault="004B5D35" w:rsidP="00FA5C9B">
      <w:pPr>
        <w:spacing w:after="0" w:line="336" w:lineRule="auto"/>
        <w:ind w:firstLine="357"/>
        <w:jc w:val="both"/>
        <w:rPr>
          <w:rFonts w:ascii="Tahoma" w:hAnsi="Tahoma" w:cs="Tahoma"/>
          <w:sz w:val="20"/>
          <w:szCs w:val="20"/>
        </w:rPr>
      </w:pPr>
      <w:r w:rsidRPr="004B5D35">
        <w:rPr>
          <w:rFonts w:ascii="Tahoma" w:hAnsi="Tahoma" w:cs="Tahoma"/>
          <w:sz w:val="20"/>
          <w:szCs w:val="20"/>
        </w:rPr>
        <w:t xml:space="preserve">Η θεραπεία ατόμων που παρουσιάζουν τα παραπάνω συμπτώματα, όταν η θερμοκρασία του περιβάλλοντος είναι υψηλή, πρέπει να γίνεται κατά προτίμηση σε νοσηλευτικά ιδρύματα, αλλά ως πρώτες βοήθειες μέχρι τη διακομιδή τους σε αυτά θα πρέπει να εφαρμοστούν άμεσα μέτρα ελάττωσης της θερμοκρασίας του σώματος: </w:t>
      </w:r>
    </w:p>
    <w:p w:rsidR="004B5D35" w:rsidRDefault="004B5D35" w:rsidP="00FA5C9B">
      <w:pPr>
        <w:pStyle w:val="a3"/>
        <w:numPr>
          <w:ilvl w:val="0"/>
          <w:numId w:val="2"/>
        </w:numPr>
        <w:spacing w:after="0" w:line="336" w:lineRule="auto"/>
        <w:ind w:left="0" w:firstLine="720"/>
        <w:jc w:val="both"/>
        <w:rPr>
          <w:rFonts w:ascii="Tahoma" w:hAnsi="Tahoma" w:cs="Tahoma"/>
          <w:sz w:val="20"/>
          <w:szCs w:val="20"/>
        </w:rPr>
      </w:pPr>
      <w:r w:rsidRPr="004B5D35">
        <w:rPr>
          <w:rFonts w:ascii="Tahoma" w:hAnsi="Tahoma" w:cs="Tahoma"/>
          <w:sz w:val="20"/>
          <w:szCs w:val="20"/>
        </w:rPr>
        <w:t xml:space="preserve">Μεταφορά του </w:t>
      </w:r>
      <w:proofErr w:type="spellStart"/>
      <w:r w:rsidRPr="004B5D35">
        <w:rPr>
          <w:rFonts w:ascii="Tahoma" w:hAnsi="Tahoma" w:cs="Tahoma"/>
          <w:sz w:val="20"/>
          <w:szCs w:val="20"/>
        </w:rPr>
        <w:t>θερμόπληκτου</w:t>
      </w:r>
      <w:proofErr w:type="spellEnd"/>
      <w:r w:rsidRPr="004B5D35">
        <w:rPr>
          <w:rFonts w:ascii="Tahoma" w:hAnsi="Tahoma" w:cs="Tahoma"/>
          <w:sz w:val="20"/>
          <w:szCs w:val="20"/>
        </w:rPr>
        <w:t xml:space="preserve"> </w:t>
      </w:r>
      <w:r>
        <w:rPr>
          <w:rFonts w:ascii="Tahoma" w:hAnsi="Tahoma" w:cs="Tahoma"/>
          <w:sz w:val="20"/>
          <w:szCs w:val="20"/>
        </w:rPr>
        <w:t xml:space="preserve">ατόμου </w:t>
      </w:r>
      <w:r w:rsidRPr="004B5D35">
        <w:rPr>
          <w:rFonts w:ascii="Tahoma" w:hAnsi="Tahoma" w:cs="Tahoma"/>
          <w:sz w:val="20"/>
          <w:szCs w:val="20"/>
        </w:rPr>
        <w:t xml:space="preserve">σε μέρος δροσερό, ευάερο, σκιερό κατά προτίμηση </w:t>
      </w:r>
      <w:r>
        <w:rPr>
          <w:rFonts w:ascii="Tahoma" w:hAnsi="Tahoma" w:cs="Tahoma"/>
          <w:sz w:val="20"/>
          <w:szCs w:val="20"/>
        </w:rPr>
        <w:t>κλιματιζόμενο</w:t>
      </w:r>
      <w:r w:rsidRPr="004B5D35">
        <w:rPr>
          <w:rFonts w:ascii="Tahoma" w:hAnsi="Tahoma" w:cs="Tahoma"/>
          <w:sz w:val="20"/>
          <w:szCs w:val="20"/>
        </w:rPr>
        <w:t xml:space="preserve">, πλήρης έκδυση από τα </w:t>
      </w:r>
      <w:r>
        <w:rPr>
          <w:rFonts w:ascii="Tahoma" w:hAnsi="Tahoma" w:cs="Tahoma"/>
          <w:sz w:val="20"/>
          <w:szCs w:val="20"/>
        </w:rPr>
        <w:t xml:space="preserve">ρούχα, τοποθέτηση </w:t>
      </w:r>
      <w:proofErr w:type="spellStart"/>
      <w:r>
        <w:rPr>
          <w:rFonts w:ascii="Tahoma" w:hAnsi="Tahoma" w:cs="Tahoma"/>
          <w:sz w:val="20"/>
          <w:szCs w:val="20"/>
        </w:rPr>
        <w:t>παγοκύστεων</w:t>
      </w:r>
      <w:proofErr w:type="spellEnd"/>
      <w:r>
        <w:rPr>
          <w:rFonts w:ascii="Tahoma" w:hAnsi="Tahoma" w:cs="Tahoma"/>
          <w:sz w:val="20"/>
          <w:szCs w:val="20"/>
        </w:rPr>
        <w:t xml:space="preserve"> ή </w:t>
      </w:r>
      <w:r w:rsidRPr="004B5D35">
        <w:rPr>
          <w:rFonts w:ascii="Tahoma" w:hAnsi="Tahoma" w:cs="Tahoma"/>
          <w:sz w:val="20"/>
          <w:szCs w:val="20"/>
        </w:rPr>
        <w:t>κρύων επιθεμάτων στον τράχηλο, τις μασχάλες και τη βουβωνική περιοχή, εμβάπτιση σε μπανιέρα με κρύο νερό ή ντους ή ψεκασμό με κρύο νερό, παροχή μικρών γουλιών δροσερών υγρών (νερού ή αραιωμένου χυμού φρούτων,</w:t>
      </w:r>
      <w:r>
        <w:rPr>
          <w:rFonts w:ascii="Tahoma" w:hAnsi="Tahoma" w:cs="Tahoma"/>
          <w:sz w:val="20"/>
          <w:szCs w:val="20"/>
        </w:rPr>
        <w:t xml:space="preserve"> 1 μέρος χυμού σε 4 μέρη νερού). </w:t>
      </w:r>
      <w:r w:rsidR="00FA5C9B">
        <w:rPr>
          <w:rFonts w:ascii="Tahoma" w:hAnsi="Tahoma" w:cs="Tahoma"/>
          <w:sz w:val="20"/>
          <w:szCs w:val="20"/>
        </w:rPr>
        <w:tab/>
      </w:r>
      <w:r w:rsidR="00FA5C9B">
        <w:rPr>
          <w:rFonts w:ascii="Tahoma" w:hAnsi="Tahoma" w:cs="Tahoma"/>
          <w:sz w:val="20"/>
          <w:szCs w:val="20"/>
        </w:rPr>
        <w:tab/>
      </w:r>
      <w:r w:rsidR="00FA5C9B">
        <w:rPr>
          <w:rFonts w:ascii="Tahoma" w:hAnsi="Tahoma" w:cs="Tahoma"/>
          <w:sz w:val="20"/>
          <w:szCs w:val="20"/>
        </w:rPr>
        <w:tab/>
      </w:r>
      <w:r w:rsidR="00FA5C9B">
        <w:rPr>
          <w:rFonts w:ascii="Tahoma" w:hAnsi="Tahoma" w:cs="Tahoma"/>
          <w:sz w:val="20"/>
          <w:szCs w:val="20"/>
        </w:rPr>
        <w:tab/>
      </w:r>
    </w:p>
    <w:p w:rsidR="00533F2D" w:rsidRDefault="00533F2D" w:rsidP="00533F2D">
      <w:pPr>
        <w:pStyle w:val="a3"/>
        <w:spacing w:after="0" w:line="336" w:lineRule="auto"/>
        <w:jc w:val="both"/>
        <w:rPr>
          <w:rFonts w:ascii="Tahoma" w:hAnsi="Tahoma" w:cs="Tahoma"/>
          <w:sz w:val="20"/>
          <w:szCs w:val="20"/>
        </w:rPr>
      </w:pPr>
    </w:p>
    <w:p w:rsidR="00FA5C9B" w:rsidRPr="00533F2D" w:rsidRDefault="00FA5C9B" w:rsidP="00FA5C9B">
      <w:pPr>
        <w:spacing w:after="0" w:line="336" w:lineRule="auto"/>
        <w:ind w:left="2880" w:firstLine="720"/>
        <w:jc w:val="both"/>
        <w:rPr>
          <w:rFonts w:ascii="Tahoma" w:hAnsi="Tahoma" w:cs="Tahoma"/>
          <w:i/>
          <w:sz w:val="20"/>
          <w:szCs w:val="20"/>
        </w:rPr>
      </w:pPr>
      <w:r>
        <w:rPr>
          <w:rFonts w:ascii="Tahoma" w:hAnsi="Tahoma" w:cs="Tahoma"/>
          <w:sz w:val="20"/>
          <w:szCs w:val="20"/>
        </w:rPr>
        <w:t xml:space="preserve">    </w:t>
      </w:r>
      <w:r w:rsidRPr="00533F2D">
        <w:rPr>
          <w:rFonts w:ascii="Tahoma" w:hAnsi="Tahoma" w:cs="Tahoma"/>
          <w:i/>
          <w:sz w:val="20"/>
          <w:szCs w:val="20"/>
        </w:rPr>
        <w:t>Ναύπλιο, 24/7/2025</w:t>
      </w:r>
    </w:p>
    <w:p w:rsidR="00FA5C9B" w:rsidRPr="005C6C28" w:rsidRDefault="00FA5C9B" w:rsidP="00FA5C9B">
      <w:pPr>
        <w:spacing w:after="0"/>
        <w:ind w:left="2880" w:right="-766" w:firstLine="720"/>
        <w:rPr>
          <w:rFonts w:ascii="Tahoma" w:hAnsi="Tahoma" w:cs="Tahoma"/>
          <w:b/>
          <w:color w:val="1F497D" w:themeColor="text2"/>
          <w:sz w:val="20"/>
          <w:szCs w:val="20"/>
        </w:rPr>
      </w:pPr>
      <w:r>
        <w:rPr>
          <w:rFonts w:ascii="Tahoma" w:hAnsi="Tahoma" w:cs="Tahoma"/>
          <w:b/>
          <w:color w:val="1F497D" w:themeColor="text2"/>
          <w:sz w:val="20"/>
          <w:szCs w:val="20"/>
        </w:rPr>
        <w:t xml:space="preserve"> </w:t>
      </w:r>
      <w:r w:rsidRPr="005C6C28">
        <w:rPr>
          <w:rFonts w:ascii="Tahoma" w:hAnsi="Tahoma" w:cs="Tahoma"/>
          <w:b/>
          <w:color w:val="1F497D" w:themeColor="text2"/>
          <w:sz w:val="20"/>
          <w:szCs w:val="20"/>
        </w:rPr>
        <w:t>Ο ΑΝΤΙΠΕΡΙΦΕΡΕΙΑΡΧΗΣ</w:t>
      </w:r>
    </w:p>
    <w:p w:rsidR="00FA5C9B" w:rsidRPr="005C6C28" w:rsidRDefault="00FA5C9B" w:rsidP="00533F2D">
      <w:pPr>
        <w:tabs>
          <w:tab w:val="left" w:pos="4111"/>
          <w:tab w:val="center" w:pos="7512"/>
        </w:tabs>
        <w:spacing w:after="240"/>
        <w:ind w:right="-765"/>
        <w:rPr>
          <w:rFonts w:ascii="Tahoma" w:hAnsi="Tahoma" w:cs="Tahoma"/>
          <w:b/>
          <w:color w:val="1F497D" w:themeColor="text2"/>
          <w:sz w:val="20"/>
          <w:szCs w:val="20"/>
        </w:rPr>
      </w:pPr>
      <w:r>
        <w:rPr>
          <w:rFonts w:ascii="Tahoma" w:hAnsi="Tahoma" w:cs="Tahoma"/>
          <w:b/>
          <w:color w:val="1F497D" w:themeColor="text2"/>
          <w:sz w:val="20"/>
          <w:szCs w:val="20"/>
        </w:rPr>
        <w:tab/>
      </w:r>
      <w:r w:rsidRPr="005C6C28">
        <w:rPr>
          <w:rFonts w:ascii="Tahoma" w:hAnsi="Tahoma" w:cs="Tahoma"/>
          <w:b/>
          <w:color w:val="1F497D" w:themeColor="text2"/>
          <w:sz w:val="20"/>
          <w:szCs w:val="20"/>
        </w:rPr>
        <w:t>Π.Ε. ΑΡΓΟΛΙΔΑΣ</w:t>
      </w:r>
    </w:p>
    <w:p w:rsidR="00FA5C9B" w:rsidRDefault="00FA5C9B" w:rsidP="00FA5C9B">
      <w:pPr>
        <w:spacing w:after="0" w:line="360" w:lineRule="auto"/>
        <w:ind w:left="2880" w:right="-766" w:firstLine="720"/>
        <w:jc w:val="both"/>
        <w:rPr>
          <w:rFonts w:ascii="Tahoma" w:hAnsi="Tahoma" w:cs="Tahoma"/>
          <w:sz w:val="20"/>
          <w:szCs w:val="20"/>
        </w:rPr>
      </w:pPr>
      <w:r>
        <w:rPr>
          <w:rFonts w:ascii="Tahoma" w:eastAsia="Times New Roman" w:hAnsi="Tahoma" w:cs="Tahoma"/>
          <w:color w:val="1F497D" w:themeColor="text2"/>
          <w:sz w:val="20"/>
          <w:szCs w:val="20"/>
        </w:rPr>
        <w:t xml:space="preserve">  </w:t>
      </w:r>
      <w:r>
        <w:rPr>
          <w:rFonts w:ascii="Tahoma" w:eastAsia="Times New Roman" w:hAnsi="Tahoma" w:cs="Tahoma"/>
          <w:b/>
          <w:color w:val="1F497D" w:themeColor="text2"/>
          <w:sz w:val="20"/>
          <w:szCs w:val="20"/>
        </w:rPr>
        <w:t>ΒΑΣΙΛΕΙΟΣ Γ. ΣΙΔΕΡΗΣ</w:t>
      </w:r>
    </w:p>
    <w:sectPr w:rsidR="00FA5C9B" w:rsidSect="00533F2D">
      <w:pgSz w:w="11906" w:h="16838"/>
      <w:pgMar w:top="1440" w:right="1080" w:bottom="1276"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6pt;height:9.6pt" o:bullet="t">
        <v:imagedata r:id="rId1" o:title="BD21298_"/>
      </v:shape>
    </w:pict>
  </w:numPicBullet>
  <w:abstractNum w:abstractNumId="0">
    <w:nsid w:val="19C56081"/>
    <w:multiLevelType w:val="hybridMultilevel"/>
    <w:tmpl w:val="100E2998"/>
    <w:lvl w:ilvl="0" w:tplc="0408000D">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43346DF7"/>
    <w:multiLevelType w:val="hybridMultilevel"/>
    <w:tmpl w:val="C952E3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86029E4"/>
    <w:multiLevelType w:val="hybridMultilevel"/>
    <w:tmpl w:val="B9209D46"/>
    <w:lvl w:ilvl="0" w:tplc="7B8E975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A401817"/>
    <w:multiLevelType w:val="hybridMultilevel"/>
    <w:tmpl w:val="C9F6577A"/>
    <w:lvl w:ilvl="0" w:tplc="0408000B">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DE45716"/>
    <w:multiLevelType w:val="hybridMultilevel"/>
    <w:tmpl w:val="5EEC120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C6829"/>
    <w:rsid w:val="00021373"/>
    <w:rsid w:val="00043A03"/>
    <w:rsid w:val="00065802"/>
    <w:rsid w:val="00181506"/>
    <w:rsid w:val="001F79BF"/>
    <w:rsid w:val="00231C36"/>
    <w:rsid w:val="00240FA0"/>
    <w:rsid w:val="00297A93"/>
    <w:rsid w:val="002A22FB"/>
    <w:rsid w:val="002B0E10"/>
    <w:rsid w:val="004362BA"/>
    <w:rsid w:val="00486DC3"/>
    <w:rsid w:val="004B5D35"/>
    <w:rsid w:val="00533F2D"/>
    <w:rsid w:val="00542E44"/>
    <w:rsid w:val="00583151"/>
    <w:rsid w:val="005C6829"/>
    <w:rsid w:val="00647CBE"/>
    <w:rsid w:val="00743CCE"/>
    <w:rsid w:val="007A4F33"/>
    <w:rsid w:val="008053BB"/>
    <w:rsid w:val="0081579E"/>
    <w:rsid w:val="00853931"/>
    <w:rsid w:val="008A7EA0"/>
    <w:rsid w:val="008E1E43"/>
    <w:rsid w:val="008F1C7C"/>
    <w:rsid w:val="00970348"/>
    <w:rsid w:val="009A6238"/>
    <w:rsid w:val="00A13B9C"/>
    <w:rsid w:val="00AF2841"/>
    <w:rsid w:val="00B30B19"/>
    <w:rsid w:val="00B44060"/>
    <w:rsid w:val="00B93858"/>
    <w:rsid w:val="00C307BD"/>
    <w:rsid w:val="00D404FE"/>
    <w:rsid w:val="00D74D23"/>
    <w:rsid w:val="00DA2DEF"/>
    <w:rsid w:val="00DA5C44"/>
    <w:rsid w:val="00E15C99"/>
    <w:rsid w:val="00E32624"/>
    <w:rsid w:val="00E9617E"/>
    <w:rsid w:val="00EE6AFD"/>
    <w:rsid w:val="00F8268D"/>
    <w:rsid w:val="00F9088E"/>
    <w:rsid w:val="00F95126"/>
    <w:rsid w:val="00FA5C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A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F33"/>
    <w:pPr>
      <w:ind w:left="720"/>
      <w:contextualSpacing/>
    </w:pPr>
  </w:style>
  <w:style w:type="paragraph" w:styleId="Web">
    <w:name w:val="Normal (Web)"/>
    <w:basedOn w:val="a"/>
    <w:uiPriority w:val="99"/>
    <w:semiHidden/>
    <w:unhideWhenUsed/>
    <w:rsid w:val="00043A0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4456848">
      <w:bodyDiv w:val="1"/>
      <w:marLeft w:val="0"/>
      <w:marRight w:val="0"/>
      <w:marTop w:val="0"/>
      <w:marBottom w:val="0"/>
      <w:divBdr>
        <w:top w:val="none" w:sz="0" w:space="0" w:color="auto"/>
        <w:left w:val="none" w:sz="0" w:space="0" w:color="auto"/>
        <w:bottom w:val="none" w:sz="0" w:space="0" w:color="auto"/>
        <w:right w:val="none" w:sz="0" w:space="0" w:color="auto"/>
      </w:divBdr>
    </w:div>
    <w:div w:id="19647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01E4-2A35-4BA8-A554-94956BB6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758</Words>
  <Characters>4098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glykourentzou</dc:creator>
  <cp:lastModifiedBy>glykourentzou</cp:lastModifiedBy>
  <cp:revision>5</cp:revision>
  <cp:lastPrinted>2024-06-11T06:35:00Z</cp:lastPrinted>
  <dcterms:created xsi:type="dcterms:W3CDTF">2025-07-24T08:33:00Z</dcterms:created>
  <dcterms:modified xsi:type="dcterms:W3CDTF">2025-07-24T08:43:00Z</dcterms:modified>
</cp:coreProperties>
</file>