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C66E" w14:textId="16337473" w:rsidR="00A424EE" w:rsidRPr="00A424EE" w:rsidRDefault="00A424EE" w:rsidP="00A424EE">
      <w:pPr>
        <w:spacing w:after="0" w:line="360" w:lineRule="auto"/>
        <w:jc w:val="center"/>
        <w:rPr>
          <w:b/>
          <w:bCs/>
        </w:rPr>
      </w:pPr>
      <w:r w:rsidRPr="00A424EE">
        <w:rPr>
          <w:b/>
          <w:bCs/>
        </w:rPr>
        <w:t>Δελτίο Τύπου</w:t>
      </w:r>
    </w:p>
    <w:p w14:paraId="0CF3E0AA" w14:textId="77777777" w:rsidR="00267DCE" w:rsidRDefault="00267DCE" w:rsidP="00392FE9">
      <w:pPr>
        <w:spacing w:after="0" w:line="360" w:lineRule="auto"/>
        <w:jc w:val="both"/>
      </w:pPr>
    </w:p>
    <w:p w14:paraId="65EAE459" w14:textId="73C2A2FE" w:rsidR="00392FE9" w:rsidRDefault="00392FE9" w:rsidP="00392FE9">
      <w:pPr>
        <w:spacing w:after="0" w:line="360" w:lineRule="auto"/>
        <w:jc w:val="both"/>
      </w:pPr>
      <w:r>
        <w:t xml:space="preserve">Η Διεύθυνση Αγροτικής Οικονομίας της Περιφέρειας Πελοποννήσου  </w:t>
      </w:r>
      <w:r w:rsidR="00EC42F1">
        <w:t xml:space="preserve">ενημερώνει ότι εκδόθηκε η 345717/10-12-2025, με κωδικό 2.2.3/0/α (ΑΔΑ: </w:t>
      </w:r>
      <w:r w:rsidR="00EC42F1" w:rsidRPr="00EC42F1">
        <w:rPr>
          <w:b/>
          <w:bCs/>
        </w:rPr>
        <w:t>9Μ8Δ4653ΠΓ-8Χ</w:t>
      </w:r>
      <w:r w:rsidR="00EC42F1">
        <w:rPr>
          <w:b/>
          <w:bCs/>
        </w:rPr>
        <w:t>Ο</w:t>
      </w:r>
      <w:r w:rsidR="00EC42F1">
        <w:t xml:space="preserve">) πρόσκληση για </w:t>
      </w:r>
      <w:r w:rsidRPr="00392FE9">
        <w:t>την</w:t>
      </w:r>
      <w:r w:rsidR="00EC42F1">
        <w:t xml:space="preserve"> </w:t>
      </w:r>
      <w:r w:rsidRPr="00392FE9">
        <w:t>υποβολή αιτήσεων</w:t>
      </w:r>
      <w:r>
        <w:t xml:space="preserve"> </w:t>
      </w:r>
      <w:r w:rsidRPr="00392FE9">
        <w:t>χρηματοδότησης για τη Δράση 2.2.3 «Μεταποίηση προϊόντων αλιείας και</w:t>
      </w:r>
      <w:r>
        <w:t xml:space="preserve"> </w:t>
      </w:r>
      <w:r w:rsidRPr="00392FE9">
        <w:t>υδατοκαλλιέργειας»</w:t>
      </w:r>
      <w:r>
        <w:t xml:space="preserve"> </w:t>
      </w:r>
      <w:r w:rsidRPr="00392FE9">
        <w:t>του Προγράμματος Αλιεία, Υδατοκαλλιέργεια και Θάλασσα (ΠΑΛΥΘ) 2021-2027.</w:t>
      </w:r>
    </w:p>
    <w:p w14:paraId="2445514E" w14:textId="3539FE06" w:rsidR="00392FE9" w:rsidRDefault="00392FE9" w:rsidP="00392FE9">
      <w:pPr>
        <w:spacing w:after="0" w:line="360" w:lineRule="auto"/>
        <w:jc w:val="both"/>
      </w:pPr>
      <w:r w:rsidRPr="00392FE9">
        <w:t>Ο συνολικός προϋπολογισμός της πρόσκλησης ανέρχεται σε 26.000.000 ευρώ</w:t>
      </w:r>
      <w:r w:rsidR="00267DCE">
        <w:t>.</w:t>
      </w:r>
    </w:p>
    <w:p w14:paraId="6534845D" w14:textId="77777777" w:rsidR="00392FE9" w:rsidRDefault="00392FE9" w:rsidP="00A424EE">
      <w:pPr>
        <w:pStyle w:val="a6"/>
        <w:numPr>
          <w:ilvl w:val="0"/>
          <w:numId w:val="1"/>
        </w:numPr>
        <w:spacing w:after="0" w:line="360" w:lineRule="auto"/>
        <w:jc w:val="both"/>
      </w:pPr>
      <w:r w:rsidRPr="00392FE9">
        <w:t>19.000.000 ευρώ για την ενίσχυση της ανταγωνιστικότητας και της οικονομικής</w:t>
      </w:r>
      <w:r>
        <w:t xml:space="preserve"> </w:t>
      </w:r>
      <w:r w:rsidRPr="00392FE9">
        <w:t>βιωσιμότητας του κλάδου.</w:t>
      </w:r>
    </w:p>
    <w:p w14:paraId="1EC322FA" w14:textId="3D46EE66" w:rsidR="00392FE9" w:rsidRDefault="00392FE9" w:rsidP="00A424EE">
      <w:pPr>
        <w:pStyle w:val="a6"/>
        <w:numPr>
          <w:ilvl w:val="0"/>
          <w:numId w:val="1"/>
        </w:numPr>
        <w:spacing w:after="0" w:line="360" w:lineRule="auto"/>
        <w:jc w:val="both"/>
      </w:pPr>
      <w:r w:rsidRPr="00392FE9">
        <w:t>7.000.000 ευρώ για δράσεις που μειώνουν το αρνητικό περιβαλλοντικό αποτύπωμα ή</w:t>
      </w:r>
      <w:r>
        <w:t xml:space="preserve"> </w:t>
      </w:r>
      <w:r w:rsidRPr="00392FE9">
        <w:t>συμβάλλουν σε θετικό περιβαλλοντικό αντίκτυπο.</w:t>
      </w:r>
    </w:p>
    <w:p w14:paraId="7E6BA324" w14:textId="77777777" w:rsidR="00392FE9" w:rsidRDefault="00392FE9" w:rsidP="00392FE9">
      <w:pPr>
        <w:spacing w:after="0" w:line="360" w:lineRule="auto"/>
        <w:jc w:val="both"/>
      </w:pPr>
      <w:r w:rsidRPr="00392FE9">
        <w:rPr>
          <w:b/>
          <w:bCs/>
        </w:rPr>
        <w:t>Στόχος της Δράσης</w:t>
      </w:r>
      <w:r>
        <w:t xml:space="preserve"> </w:t>
      </w:r>
    </w:p>
    <w:p w14:paraId="02FEB4A9" w14:textId="70FB940D" w:rsidR="00392FE9" w:rsidRDefault="00392FE9" w:rsidP="00392FE9">
      <w:pPr>
        <w:spacing w:after="0" w:line="360" w:lineRule="auto"/>
        <w:jc w:val="both"/>
      </w:pPr>
      <w:r w:rsidRPr="00392FE9">
        <w:t>Μέσω της Δράσης 2.2.3, ενισχύονται επενδύσεις για:</w:t>
      </w:r>
    </w:p>
    <w:p w14:paraId="67063603" w14:textId="77777777" w:rsidR="000B175A" w:rsidRPr="00771C81" w:rsidRDefault="000B175A" w:rsidP="000B175A">
      <w:pPr>
        <w:pStyle w:val="a6"/>
        <w:numPr>
          <w:ilvl w:val="0"/>
          <w:numId w:val="4"/>
        </w:numPr>
        <w:spacing w:after="0" w:line="360" w:lineRule="auto"/>
        <w:ind w:left="142" w:hanging="142"/>
        <w:jc w:val="both"/>
      </w:pPr>
      <w:r w:rsidRPr="00771C81">
        <w:t>την ίδρυση νέων και την επέκταση/εκσυγχρονισμό υφιστάμενων μονάδων</w:t>
      </w:r>
      <w:r>
        <w:t xml:space="preserve"> </w:t>
      </w:r>
      <w:r w:rsidRPr="00771C81">
        <w:t>μεταποίησης,</w:t>
      </w:r>
      <w:r>
        <w:t xml:space="preserve"> </w:t>
      </w:r>
      <w:r w:rsidRPr="00771C81">
        <w:t>εμπορίας και μεταφοράς, εστιάζοντας στη δημιουργία και</w:t>
      </w:r>
      <w:r>
        <w:t xml:space="preserve"> </w:t>
      </w:r>
      <w:r w:rsidRPr="00771C81">
        <w:t>ανάπτυξη νέων προϊόντων με</w:t>
      </w:r>
      <w:r>
        <w:t xml:space="preserve"> </w:t>
      </w:r>
      <w:r w:rsidRPr="00771C81">
        <w:t>υψηλή προστιθέμενη αξία, διαδικασιών,</w:t>
      </w:r>
      <w:r>
        <w:t xml:space="preserve"> </w:t>
      </w:r>
      <w:r w:rsidRPr="00771C81">
        <w:t>συστημάτων διαχείρισης και οργάνωσης της παραγωγής,</w:t>
      </w:r>
    </w:p>
    <w:p w14:paraId="74530560" w14:textId="77777777" w:rsidR="000B175A" w:rsidRPr="00771C81" w:rsidRDefault="000B175A" w:rsidP="000B175A">
      <w:pPr>
        <w:spacing w:after="0" w:line="360" w:lineRule="auto"/>
        <w:ind w:left="142" w:hanging="142"/>
        <w:jc w:val="both"/>
      </w:pPr>
      <w:r w:rsidRPr="00771C81">
        <w:t xml:space="preserve">• την ενίσχυση της περιβαλλοντικής βιωσιμότητας σε όλα τα στάδια </w:t>
      </w:r>
      <w:r>
        <w:t xml:space="preserve">της </w:t>
      </w:r>
      <w:r w:rsidRPr="00771C81">
        <w:t>παραγωγικής</w:t>
      </w:r>
      <w:r>
        <w:t xml:space="preserve"> </w:t>
      </w:r>
      <w:r w:rsidRPr="00771C81">
        <w:t>διαδικασίας (βελτίωση ενεργειακής απόδοσης, προώθηση</w:t>
      </w:r>
      <w:r>
        <w:t xml:space="preserve">, </w:t>
      </w:r>
      <w:r w:rsidRPr="00771C81">
        <w:t>χρήσης ΑΠΕ, μείωση εκπομπών άνθρακα, διαχείριση αποβλήτων, μείωση και</w:t>
      </w:r>
      <w:r>
        <w:t xml:space="preserve"> </w:t>
      </w:r>
      <w:r w:rsidRPr="00771C81">
        <w:t>αντικατάσταση των πλαστικών, κ.λπ.),</w:t>
      </w:r>
    </w:p>
    <w:p w14:paraId="3002307B" w14:textId="77777777" w:rsidR="000B175A" w:rsidRPr="00771C81" w:rsidRDefault="000B175A" w:rsidP="000B175A">
      <w:pPr>
        <w:spacing w:after="0" w:line="360" w:lineRule="auto"/>
        <w:jc w:val="both"/>
      </w:pPr>
      <w:r w:rsidRPr="00771C81">
        <w:t>• τη μείωση του λειτουργικού κόστους,</w:t>
      </w:r>
    </w:p>
    <w:p w14:paraId="5F0ABB38" w14:textId="77777777" w:rsidR="000B175A" w:rsidRPr="007B1306" w:rsidRDefault="000B175A" w:rsidP="000B175A">
      <w:pPr>
        <w:spacing w:after="0" w:line="360" w:lineRule="auto"/>
        <w:ind w:left="142" w:hanging="142"/>
        <w:jc w:val="both"/>
      </w:pPr>
      <w:r w:rsidRPr="00771C81">
        <w:t>• τη μετάβαση σε μοντέλα κυκλικής οικονομίας, την απόδοση προστιθέμενης</w:t>
      </w:r>
      <w:r>
        <w:t xml:space="preserve"> </w:t>
      </w:r>
      <w:r w:rsidRPr="00771C81">
        <w:t>αξίας και την</w:t>
      </w:r>
      <w:r>
        <w:t xml:space="preserve"> </w:t>
      </w:r>
      <w:r w:rsidRPr="00771C81">
        <w:t>προώθηση προϊόντων που δεν προορίζονται για ανθρώπινη</w:t>
      </w:r>
      <w:r>
        <w:t xml:space="preserve"> </w:t>
      </w:r>
      <w:r w:rsidRPr="00771C81">
        <w:t>κατανάλωση, καθώς και υποπροϊόντων, κ.λπ.,</w:t>
      </w:r>
    </w:p>
    <w:p w14:paraId="0C21417D" w14:textId="77777777" w:rsidR="00392FE9" w:rsidRPr="00A424EE" w:rsidRDefault="00392FE9" w:rsidP="00392FE9">
      <w:pPr>
        <w:spacing w:after="0" w:line="360" w:lineRule="auto"/>
        <w:jc w:val="both"/>
        <w:rPr>
          <w:b/>
          <w:bCs/>
        </w:rPr>
      </w:pPr>
      <w:r w:rsidRPr="00392FE9">
        <w:rPr>
          <w:b/>
          <w:bCs/>
        </w:rPr>
        <w:t>Δικαιούχοι</w:t>
      </w:r>
    </w:p>
    <w:p w14:paraId="0CA0CE60" w14:textId="77777777" w:rsidR="00392FE9" w:rsidRPr="00E609F4" w:rsidRDefault="00392FE9" w:rsidP="00392FE9">
      <w:pPr>
        <w:spacing w:after="0" w:line="360" w:lineRule="auto"/>
        <w:jc w:val="both"/>
      </w:pPr>
      <w:r w:rsidRPr="00392FE9">
        <w:t>Δικαιούχοι είναι επιχειρήσεις (φυσικά ή νομικά πρόσωπα ή ενώσεις αυτών, συλλογικοί φορείς</w:t>
      </w:r>
      <w:r>
        <w:t xml:space="preserve"> </w:t>
      </w:r>
      <w:r w:rsidRPr="00392FE9">
        <w:t>και λοιπές οργανώσεις) που δραστηριοποιούνται στον τομέα της μεταποίησης προϊόντων</w:t>
      </w:r>
      <w:r>
        <w:t xml:space="preserve"> </w:t>
      </w:r>
      <w:r w:rsidRPr="00392FE9">
        <w:t>αλιείας και υδατοκαλλιέργειας. Δεν γίνονται δεκτές αιτήσεις από υπό σύσταση εταιρείες, καθώς</w:t>
      </w:r>
      <w:r>
        <w:t xml:space="preserve"> </w:t>
      </w:r>
      <w:r w:rsidRPr="00392FE9">
        <w:t>και από επιχειρήσεις μεγέθους μεγαλύτερου της κατηγορίας ΜΜΕ.</w:t>
      </w:r>
    </w:p>
    <w:p w14:paraId="57160EEB" w14:textId="2DB5F978" w:rsidR="001A6324" w:rsidRPr="00F00D7C" w:rsidRDefault="00F00D7C" w:rsidP="00392FE9">
      <w:pPr>
        <w:spacing w:after="0" w:line="360" w:lineRule="auto"/>
        <w:jc w:val="both"/>
        <w:rPr>
          <w:b/>
          <w:bCs/>
        </w:rPr>
      </w:pPr>
      <w:r w:rsidRPr="00F00D7C">
        <w:rPr>
          <w:b/>
          <w:bCs/>
        </w:rPr>
        <w:t>Προϋπολογισμός</w:t>
      </w:r>
      <w:r w:rsidR="001A6324" w:rsidRPr="00F00D7C">
        <w:rPr>
          <w:b/>
          <w:bCs/>
        </w:rPr>
        <w:t xml:space="preserve"> πράξεων </w:t>
      </w:r>
    </w:p>
    <w:p w14:paraId="02DA3310" w14:textId="3DDCC775" w:rsidR="001A6324" w:rsidRDefault="001A6324" w:rsidP="00392FE9">
      <w:pPr>
        <w:spacing w:after="0" w:line="360" w:lineRule="auto"/>
        <w:jc w:val="both"/>
      </w:pPr>
      <w:r>
        <w:t xml:space="preserve">Ως ελάχιστος </w:t>
      </w:r>
      <w:r w:rsidR="00F00D7C">
        <w:t>προϋπολογισμός</w:t>
      </w:r>
      <w:r>
        <w:t xml:space="preserve"> των υποβαλλόμενων επενδυτικών προτάσεων – πράξεων, ορίζεται το ποσό των 200.000 ευρώ ενώ ως μέγιστος το ποσό των 6.000.000 ευρώ.</w:t>
      </w:r>
      <w:r w:rsidR="00F00D7C">
        <w:t xml:space="preserve"> </w:t>
      </w:r>
    </w:p>
    <w:p w14:paraId="0265D579" w14:textId="6C00246C" w:rsidR="00F00D7C" w:rsidRPr="001847D7" w:rsidRDefault="00F00D7C" w:rsidP="00392FE9">
      <w:pPr>
        <w:spacing w:after="0" w:line="360" w:lineRule="auto"/>
        <w:jc w:val="both"/>
        <w:rPr>
          <w:b/>
          <w:bCs/>
        </w:rPr>
      </w:pPr>
      <w:r w:rsidRPr="001847D7">
        <w:rPr>
          <w:b/>
          <w:bCs/>
        </w:rPr>
        <w:t xml:space="preserve">Ποσοστό ενίσχυσης </w:t>
      </w:r>
    </w:p>
    <w:p w14:paraId="0A4B497E" w14:textId="2E10BD8F" w:rsidR="00F00D7C" w:rsidRPr="001A6324" w:rsidRDefault="00F00D7C" w:rsidP="00392FE9">
      <w:pPr>
        <w:spacing w:after="0" w:line="360" w:lineRule="auto"/>
        <w:jc w:val="both"/>
      </w:pPr>
      <w:r>
        <w:lastRenderedPageBreak/>
        <w:t xml:space="preserve">Το ποσοστό ενίσχυσης </w:t>
      </w:r>
      <w:r w:rsidR="005019DF">
        <w:t>κυμαίνεται</w:t>
      </w:r>
      <w:r w:rsidR="004D7882">
        <w:t xml:space="preserve"> </w:t>
      </w:r>
      <w:r w:rsidR="00244A4A">
        <w:t xml:space="preserve">από </w:t>
      </w:r>
      <w:r w:rsidR="004D7882">
        <w:t>50%</w:t>
      </w:r>
      <w:r w:rsidR="00244A4A">
        <w:t xml:space="preserve"> έως 100% </w:t>
      </w:r>
      <w:r w:rsidR="004D7882">
        <w:t xml:space="preserve">ανάλογα </w:t>
      </w:r>
      <w:r w:rsidR="00244A4A">
        <w:t>με τον δικαιούχο και τα χαρακτηριστικά της πράξης.</w:t>
      </w:r>
      <w:r w:rsidR="004D7882">
        <w:t xml:space="preserve"> </w:t>
      </w:r>
    </w:p>
    <w:p w14:paraId="50EE4370" w14:textId="77777777" w:rsidR="00392FE9" w:rsidRPr="00A424EE" w:rsidRDefault="00392FE9" w:rsidP="00392FE9">
      <w:pPr>
        <w:spacing w:after="0" w:line="360" w:lineRule="auto"/>
        <w:jc w:val="both"/>
        <w:rPr>
          <w:b/>
          <w:bCs/>
        </w:rPr>
      </w:pPr>
      <w:r w:rsidRPr="00392FE9">
        <w:rPr>
          <w:b/>
          <w:bCs/>
        </w:rPr>
        <w:t>Υποβολή αιτήσεων</w:t>
      </w:r>
    </w:p>
    <w:p w14:paraId="088C2B88" w14:textId="7565FF40" w:rsidR="00392FE9" w:rsidRPr="000B7693" w:rsidRDefault="00392FE9" w:rsidP="000B7693">
      <w:pPr>
        <w:spacing w:after="0" w:line="360" w:lineRule="auto"/>
        <w:jc w:val="both"/>
      </w:pPr>
      <w:r w:rsidRPr="00392FE9">
        <w:t>Η υποβολή αιτήσεων χρηματοδότησης πραγματοποιείται μέσω του</w:t>
      </w:r>
      <w:r>
        <w:t xml:space="preserve"> </w:t>
      </w:r>
      <w:r w:rsidRPr="00392FE9">
        <w:t>Ολοκληρωμένου</w:t>
      </w:r>
      <w:r>
        <w:t xml:space="preserve"> </w:t>
      </w:r>
      <w:r w:rsidRPr="00392FE9">
        <w:t>Πληροφοριακού Συστήματος Κρατικών Ενισχύσεων (ΟΠΣΚΕ)</w:t>
      </w:r>
      <w:r w:rsidR="00EC42F1">
        <w:t xml:space="preserve"> που λειτουργεί στον ιστότοπο </w:t>
      </w:r>
      <w:hyperlink r:id="rId5" w:history="1">
        <w:r w:rsidR="000B7693" w:rsidRPr="00B12F16">
          <w:rPr>
            <w:rStyle w:val="-"/>
          </w:rPr>
          <w:t>https://app.opske.gr/</w:t>
        </w:r>
      </w:hyperlink>
    </w:p>
    <w:p w14:paraId="24A2183D" w14:textId="6C1A96EE" w:rsidR="000B7693" w:rsidRPr="00E609F4" w:rsidRDefault="000B7693" w:rsidP="007B1306">
      <w:pPr>
        <w:autoSpaceDE w:val="0"/>
        <w:autoSpaceDN w:val="0"/>
        <w:adjustRightInd w:val="0"/>
        <w:spacing w:after="0" w:line="360" w:lineRule="auto"/>
        <w:jc w:val="both"/>
      </w:pPr>
      <w:r w:rsidRPr="000B7693">
        <w:t>Εντός πέντε (5) εργάσιμων ημερών, από την υποβολή της αίτησης στο ΟΠΣΚΕ, ο δυνητικός Δικαιούχος της Πράξης, οφείλει να καταθέσει στην ΕΥΔ ΠΑΛΥΘ, πλήρη φάκελο τόσο σε έντυπη όσο και σε ψηφιακή μορφή (USB Stick) το σύνολο του φακέλου και των προβλεπόμενων στοιχείων.</w:t>
      </w:r>
    </w:p>
    <w:p w14:paraId="2C4036CD" w14:textId="1A9C3317" w:rsidR="007B1306" w:rsidRPr="007B1306" w:rsidRDefault="007B1306" w:rsidP="007B1306">
      <w:pPr>
        <w:autoSpaceDE w:val="0"/>
        <w:autoSpaceDN w:val="0"/>
        <w:adjustRightInd w:val="0"/>
        <w:spacing w:after="0" w:line="360" w:lineRule="auto"/>
        <w:jc w:val="both"/>
      </w:pPr>
      <w:r w:rsidRPr="007B1306">
        <w:t xml:space="preserve">Ημερομηνία έναρξης υποβολής αιτήσεων στο Ολοκληρωμένο Πληροφοριακό Σύστημα Κρατικών Ενισχύσεων (ΟΠΣΚΕ) ορίζεται η : </w:t>
      </w:r>
      <w:r w:rsidRPr="007B1306">
        <w:rPr>
          <w:b/>
          <w:bCs/>
        </w:rPr>
        <w:t>22 . 12 . 2025 &amp; ώρα 13.00</w:t>
      </w:r>
    </w:p>
    <w:p w14:paraId="119FB27E" w14:textId="4B79C3BD" w:rsidR="007B1306" w:rsidRPr="007B1306" w:rsidRDefault="007B1306" w:rsidP="007B1306">
      <w:pPr>
        <w:autoSpaceDE w:val="0"/>
        <w:autoSpaceDN w:val="0"/>
        <w:adjustRightInd w:val="0"/>
        <w:spacing w:after="0" w:line="360" w:lineRule="auto"/>
        <w:jc w:val="both"/>
      </w:pPr>
      <w:r w:rsidRPr="007B1306">
        <w:t xml:space="preserve">Ημερομηνία λήξης υποβολής αιτήσεων στο Ολοκληρωμένο Πληροφοριακό Σύστημα Κρατικών Ενισχύσεων (ΟΠΣΚΕ) ορίζεται η : </w:t>
      </w:r>
      <w:r w:rsidRPr="007B1306">
        <w:rPr>
          <w:b/>
          <w:bCs/>
        </w:rPr>
        <w:t>30 . 04 . 2026 &amp; ώρα 15.00</w:t>
      </w:r>
    </w:p>
    <w:p w14:paraId="299F1E27" w14:textId="77777777" w:rsidR="007B1306" w:rsidRDefault="007B1306" w:rsidP="007B1306">
      <w:pPr>
        <w:spacing w:after="0" w:line="360" w:lineRule="auto"/>
        <w:jc w:val="both"/>
      </w:pPr>
    </w:p>
    <w:p w14:paraId="01AF4170" w14:textId="71989607" w:rsidR="00E54265" w:rsidRPr="005A2991" w:rsidRDefault="008F38A2" w:rsidP="007B1306">
      <w:pPr>
        <w:spacing w:after="0" w:line="360" w:lineRule="auto"/>
        <w:jc w:val="both"/>
        <w:rPr>
          <w:color w:val="4472C4" w:themeColor="accent1"/>
          <w:u w:val="single"/>
        </w:rPr>
      </w:pPr>
      <w:r>
        <w:t xml:space="preserve">Αναλυτικότερες </w:t>
      </w:r>
      <w:r w:rsidR="00E54265" w:rsidRPr="00E54265">
        <w:t>πληροφορίες σχετικά με την υποβολή των προτάσεων και άλλες διευκρινίσεις</w:t>
      </w:r>
      <w:r w:rsidRPr="008F38A2">
        <w:t xml:space="preserve"> </w:t>
      </w:r>
      <w:r>
        <w:t xml:space="preserve">υπάρχουν στον ιστότοπο </w:t>
      </w:r>
      <w:hyperlink r:id="rId6" w:history="1">
        <w:r w:rsidRPr="00B12F16">
          <w:rPr>
            <w:rStyle w:val="-"/>
            <w:lang w:val="en-US"/>
          </w:rPr>
          <w:t>www</w:t>
        </w:r>
        <w:r w:rsidRPr="00B12F16">
          <w:rPr>
            <w:rStyle w:val="-"/>
          </w:rPr>
          <w:t>.</w:t>
        </w:r>
        <w:r w:rsidRPr="00B12F16">
          <w:rPr>
            <w:rStyle w:val="-"/>
            <w:lang w:val="en-US"/>
          </w:rPr>
          <w:t>alieia</w:t>
        </w:r>
        <w:r w:rsidRPr="00B12F16">
          <w:rPr>
            <w:rStyle w:val="-"/>
          </w:rPr>
          <w:t>.</w:t>
        </w:r>
        <w:r w:rsidRPr="00B12F16">
          <w:rPr>
            <w:rStyle w:val="-"/>
            <w:lang w:val="en-US"/>
          </w:rPr>
          <w:t>gr</w:t>
        </w:r>
      </w:hyperlink>
      <w:r w:rsidRPr="008F38A2">
        <w:t xml:space="preserve">. </w:t>
      </w:r>
      <w:r>
        <w:rPr>
          <w:lang w:val="en-US"/>
        </w:rPr>
        <w:t>O</w:t>
      </w:r>
      <w:r w:rsidR="00E54265" w:rsidRPr="00E54265">
        <w:t xml:space="preserve">ι ενδιαφερόμενοι μπορούν </w:t>
      </w:r>
      <w:r>
        <w:t xml:space="preserve">επίσης </w:t>
      </w:r>
      <w:r w:rsidR="00E54265" w:rsidRPr="00E54265">
        <w:t>να απευθύνονται</w:t>
      </w:r>
      <w:r w:rsidR="001727E1">
        <w:t xml:space="preserve"> για πληροφορίες </w:t>
      </w:r>
      <w:r w:rsidR="00E54265" w:rsidRPr="00E54265">
        <w:t xml:space="preserve">στην </w:t>
      </w:r>
      <w:r w:rsidRPr="00392FE9">
        <w:t>Ειδική Υπηρεσία Διαχείρισης του</w:t>
      </w:r>
      <w:r>
        <w:t xml:space="preserve"> </w:t>
      </w:r>
      <w:r w:rsidRPr="00392FE9">
        <w:t xml:space="preserve">Προγράμματος ΠΑΛΥΘ </w:t>
      </w:r>
      <w:r w:rsidR="005A2991" w:rsidRPr="005A2991">
        <w:t xml:space="preserve"> </w:t>
      </w:r>
      <w:r w:rsidR="00E54265" w:rsidRPr="00E54265">
        <w:t>(</w:t>
      </w:r>
      <w:r w:rsidR="00E54265">
        <w:t xml:space="preserve">τηλέφωνα: </w:t>
      </w:r>
      <w:r w:rsidR="00E54265" w:rsidRPr="00E54265">
        <w:t>213 150 11 8</w:t>
      </w:r>
      <w:r w:rsidR="00267DCE">
        <w:t>1</w:t>
      </w:r>
      <w:r w:rsidR="00E54265">
        <w:t xml:space="preserve">, </w:t>
      </w:r>
      <w:r w:rsidR="00267DCE" w:rsidRPr="00E54265">
        <w:t>213 150 11 8</w:t>
      </w:r>
      <w:r w:rsidR="00267DCE">
        <w:t xml:space="preserve">3, </w:t>
      </w:r>
      <w:r w:rsidR="00267DCE" w:rsidRPr="00E54265">
        <w:t>213 150 11 8</w:t>
      </w:r>
      <w:r w:rsidR="00267DCE">
        <w:t>6)</w:t>
      </w:r>
      <w:r w:rsidR="005A2991" w:rsidRPr="005A2991">
        <w:t>.</w:t>
      </w:r>
    </w:p>
    <w:p w14:paraId="0F3F596B" w14:textId="77777777" w:rsidR="000B175A" w:rsidRDefault="000B175A" w:rsidP="00771C81">
      <w:pPr>
        <w:spacing w:after="0" w:line="360" w:lineRule="auto"/>
        <w:jc w:val="both"/>
        <w:rPr>
          <w:color w:val="4472C4" w:themeColor="accent1"/>
          <w:u w:val="single"/>
        </w:rPr>
      </w:pPr>
    </w:p>
    <w:sectPr w:rsidR="000B17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143E"/>
    <w:multiLevelType w:val="hybridMultilevel"/>
    <w:tmpl w:val="8EFCD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75D9"/>
    <w:multiLevelType w:val="hybridMultilevel"/>
    <w:tmpl w:val="A5982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F5ACB"/>
    <w:multiLevelType w:val="hybridMultilevel"/>
    <w:tmpl w:val="B92ED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C1B80"/>
    <w:multiLevelType w:val="hybridMultilevel"/>
    <w:tmpl w:val="63B23E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86533">
    <w:abstractNumId w:val="3"/>
  </w:num>
  <w:num w:numId="2" w16cid:durableId="1502085608">
    <w:abstractNumId w:val="2"/>
  </w:num>
  <w:num w:numId="3" w16cid:durableId="2017612562">
    <w:abstractNumId w:val="0"/>
  </w:num>
  <w:num w:numId="4" w16cid:durableId="91712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E9"/>
    <w:rsid w:val="000B175A"/>
    <w:rsid w:val="000B7693"/>
    <w:rsid w:val="001727E1"/>
    <w:rsid w:val="001847D7"/>
    <w:rsid w:val="001A6324"/>
    <w:rsid w:val="00244A4A"/>
    <w:rsid w:val="00267DCE"/>
    <w:rsid w:val="002D0E9A"/>
    <w:rsid w:val="00392FE9"/>
    <w:rsid w:val="004D7882"/>
    <w:rsid w:val="005019DF"/>
    <w:rsid w:val="005A2991"/>
    <w:rsid w:val="00602687"/>
    <w:rsid w:val="00771C81"/>
    <w:rsid w:val="007B1306"/>
    <w:rsid w:val="008F38A2"/>
    <w:rsid w:val="00A424EE"/>
    <w:rsid w:val="00AC2485"/>
    <w:rsid w:val="00D42403"/>
    <w:rsid w:val="00DA47E4"/>
    <w:rsid w:val="00DD4B8C"/>
    <w:rsid w:val="00E54265"/>
    <w:rsid w:val="00E609F4"/>
    <w:rsid w:val="00EC42F1"/>
    <w:rsid w:val="00F00D7C"/>
    <w:rsid w:val="00F1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D3DB"/>
  <w15:chartTrackingRefBased/>
  <w15:docId w15:val="{6688D3F8-404A-466D-BDEA-ADE7BEB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2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2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2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2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2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2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2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2F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2F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2F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2F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2F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2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2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2F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2F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2F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2F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92FE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B769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7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ieia.gr" TargetMode="External"/><Relationship Id="rId5" Type="http://schemas.openxmlformats.org/officeDocument/2006/relationships/hyperlink" Target="https://app.opske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ΜΟΥΡΛΟΥΚΟΥ</dc:creator>
  <cp:keywords/>
  <dc:description/>
  <cp:lastModifiedBy>ΔΗΜΗΤΡΑ ΜΟΥΡΛΟΥΚΟΥ</cp:lastModifiedBy>
  <cp:revision>2</cp:revision>
  <cp:lastPrinted>2025-12-15T13:16:00Z</cp:lastPrinted>
  <dcterms:created xsi:type="dcterms:W3CDTF">2025-12-17T09:43:00Z</dcterms:created>
  <dcterms:modified xsi:type="dcterms:W3CDTF">2025-12-17T09:43:00Z</dcterms:modified>
</cp:coreProperties>
</file>